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outlineLvl w:val="1"/>
        <w:rPr>
          <w:rFonts w:ascii="Arial" w:hAnsi="Arial" w:eastAsia="宋体" w:cs="Arial"/>
          <w:b/>
          <w:bCs/>
          <w:color w:val="000000"/>
          <w:kern w:val="36"/>
          <w:sz w:val="40"/>
          <w:szCs w:val="36"/>
        </w:rPr>
      </w:pPr>
      <w:r>
        <w:rPr>
          <w:rFonts w:ascii="Arial" w:hAnsi="Arial" w:eastAsia="宋体" w:cs="Arial"/>
          <w:b/>
          <w:bCs/>
          <w:color w:val="000000"/>
          <w:kern w:val="36"/>
          <w:sz w:val="40"/>
          <w:szCs w:val="36"/>
        </w:rPr>
        <w:t>关于进一步规范徐州工程学院公务接待</w:t>
      </w:r>
    </w:p>
    <w:p>
      <w:pPr>
        <w:widowControl/>
        <w:spacing w:line="600" w:lineRule="atLeast"/>
        <w:jc w:val="center"/>
        <w:outlineLvl w:val="1"/>
        <w:rPr>
          <w:rFonts w:ascii="Arial" w:hAnsi="Arial" w:eastAsia="宋体" w:cs="Arial"/>
          <w:b/>
          <w:bCs/>
          <w:color w:val="000000"/>
          <w:kern w:val="36"/>
          <w:sz w:val="40"/>
          <w:szCs w:val="36"/>
        </w:rPr>
      </w:pPr>
      <w:r>
        <w:rPr>
          <w:rFonts w:ascii="Arial" w:hAnsi="Arial" w:eastAsia="宋体" w:cs="Arial"/>
          <w:b/>
          <w:bCs/>
          <w:color w:val="000000"/>
          <w:kern w:val="36"/>
          <w:sz w:val="40"/>
          <w:szCs w:val="36"/>
        </w:rPr>
        <w:t>的若干规定</w:t>
      </w:r>
    </w:p>
    <w:p>
      <w:pPr>
        <w:widowControl/>
        <w:spacing w:line="390" w:lineRule="atLeast"/>
        <w:jc w:val="left"/>
        <w:rPr>
          <w:rFonts w:ascii="Arial" w:hAnsi="Arial" w:eastAsia="宋体" w:cs="Arial"/>
          <w:kern w:val="0"/>
          <w:sz w:val="18"/>
          <w:szCs w:val="18"/>
        </w:rPr>
      </w:pPr>
      <w:r>
        <w:rPr>
          <w:rFonts w:ascii="Arial" w:hAnsi="Arial" w:eastAsia="宋体" w:cs="Arial"/>
          <w:kern w:val="0"/>
          <w:sz w:val="18"/>
          <w:szCs w:val="18"/>
        </w:rPr>
        <w:t>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left"/>
        <w:textAlignment w:val="auto"/>
        <w:rPr>
          <w:rFonts w:ascii="仿宋" w:hAnsi="仿宋" w:eastAsia="仿宋" w:cs="Arial"/>
          <w:kern w:val="0"/>
          <w:sz w:val="32"/>
          <w:szCs w:val="32"/>
        </w:rPr>
      </w:pPr>
      <w:r>
        <w:rPr>
          <w:rFonts w:ascii="仿宋" w:hAnsi="仿宋" w:eastAsia="仿宋" w:cs="Arial"/>
          <w:kern w:val="0"/>
          <w:sz w:val="32"/>
          <w:szCs w:val="32"/>
        </w:rPr>
        <w:t>第一条 为深入贯彻落实中央八项规定和省委十项规定精神，加强党风廉政建设，进一步规范学校公务接待管理，厉行节约，勤俭办学，根据《江苏省党政机关公务接待管理规定》（苏办发〔2014〕9号）</w:t>
      </w:r>
      <w:r>
        <w:rPr>
          <w:rFonts w:hint="eastAsia" w:ascii="仿宋" w:hAnsi="仿宋" w:eastAsia="仿宋" w:cs="Arial"/>
          <w:kern w:val="0"/>
          <w:sz w:val="32"/>
          <w:szCs w:val="32"/>
        </w:rPr>
        <w:t>和《徐州市党政机关公务接待管理规定》（徐委办</w:t>
      </w:r>
      <w:r>
        <w:rPr>
          <w:rFonts w:ascii="仿宋" w:hAnsi="仿宋" w:eastAsia="仿宋" w:cs="Arial"/>
          <w:kern w:val="0"/>
          <w:sz w:val="32"/>
          <w:szCs w:val="32"/>
        </w:rPr>
        <w:t>〔201</w:t>
      </w:r>
      <w:r>
        <w:rPr>
          <w:rFonts w:hint="eastAsia" w:ascii="仿宋" w:hAnsi="仿宋" w:eastAsia="仿宋" w:cs="Arial"/>
          <w:kern w:val="0"/>
          <w:sz w:val="32"/>
          <w:szCs w:val="32"/>
        </w:rPr>
        <w:t>5</w:t>
      </w:r>
      <w:r>
        <w:rPr>
          <w:rFonts w:ascii="仿宋" w:hAnsi="仿宋" w:eastAsia="仿宋" w:cs="Arial"/>
          <w:kern w:val="0"/>
          <w:sz w:val="32"/>
          <w:szCs w:val="32"/>
        </w:rPr>
        <w:t>〕9</w:t>
      </w:r>
      <w:r>
        <w:rPr>
          <w:rFonts w:hint="eastAsia" w:ascii="仿宋" w:hAnsi="仿宋" w:eastAsia="仿宋" w:cs="Arial"/>
          <w:kern w:val="0"/>
          <w:sz w:val="32"/>
          <w:szCs w:val="32"/>
        </w:rPr>
        <w:t>6</w:t>
      </w:r>
      <w:r>
        <w:rPr>
          <w:rFonts w:ascii="仿宋" w:hAnsi="仿宋" w:eastAsia="仿宋" w:cs="Arial"/>
          <w:kern w:val="0"/>
          <w:sz w:val="32"/>
          <w:szCs w:val="32"/>
        </w:rPr>
        <w:t>号</w:t>
      </w:r>
      <w:r>
        <w:rPr>
          <w:rFonts w:hint="eastAsia" w:ascii="仿宋" w:hAnsi="仿宋" w:eastAsia="仿宋" w:cs="Arial"/>
          <w:kern w:val="0"/>
          <w:sz w:val="32"/>
          <w:szCs w:val="32"/>
        </w:rPr>
        <w:t>）</w:t>
      </w:r>
      <w:r>
        <w:rPr>
          <w:rFonts w:ascii="仿宋" w:hAnsi="仿宋" w:eastAsia="仿宋" w:cs="Arial"/>
          <w:kern w:val="0"/>
          <w:sz w:val="32"/>
          <w:szCs w:val="32"/>
        </w:rPr>
        <w:t>，结合学校实际，特制定本规定。</w:t>
      </w:r>
      <w:r>
        <w:rPr>
          <w:rFonts w:ascii="仿宋" w:hAnsi="仿宋" w:eastAsia="仿宋" w:cs="Arial"/>
          <w:kern w:val="0"/>
          <w:sz w:val="32"/>
          <w:szCs w:val="32"/>
        </w:rPr>
        <w:br w:type="textWrapping"/>
      </w:r>
      <w:r>
        <w:rPr>
          <w:rFonts w:ascii="仿宋" w:hAnsi="仿宋" w:eastAsia="仿宋" w:cs="Arial"/>
          <w:kern w:val="0"/>
          <w:sz w:val="32"/>
          <w:szCs w:val="32"/>
        </w:rPr>
        <w:t>　　第二条 本规定适用于学校各类公务接待行为。本规定所称公务，是指来宾来校考察调研、学习交流、检查指导等活动。</w:t>
      </w:r>
      <w:r>
        <w:rPr>
          <w:rFonts w:ascii="仿宋" w:hAnsi="仿宋" w:eastAsia="仿宋" w:cs="Arial"/>
          <w:kern w:val="0"/>
          <w:sz w:val="32"/>
          <w:szCs w:val="32"/>
        </w:rPr>
        <w:br w:type="textWrapping"/>
      </w:r>
      <w:r>
        <w:rPr>
          <w:rFonts w:ascii="仿宋" w:hAnsi="仿宋" w:eastAsia="仿宋" w:cs="Arial"/>
          <w:kern w:val="0"/>
          <w:sz w:val="32"/>
          <w:szCs w:val="32"/>
        </w:rPr>
        <w:t>　　第三条 公务接待坚持有利公务、务实节俭、简化礼仪、高效透明、尊重少数民族风俗习惯的原则。</w:t>
      </w:r>
      <w:r>
        <w:rPr>
          <w:rFonts w:ascii="仿宋" w:hAnsi="仿宋" w:eastAsia="仿宋" w:cs="Arial"/>
          <w:kern w:val="0"/>
          <w:sz w:val="32"/>
          <w:szCs w:val="32"/>
        </w:rPr>
        <w:br w:type="textWrapping"/>
      </w:r>
      <w:r>
        <w:rPr>
          <w:rFonts w:ascii="仿宋" w:hAnsi="仿宋" w:eastAsia="仿宋" w:cs="Arial"/>
          <w:kern w:val="0"/>
          <w:sz w:val="32"/>
          <w:szCs w:val="32"/>
        </w:rPr>
        <w:t>　　第四条 上级部门、地方政府、兄弟院校、合作单位等厅局级（含）以上领导带队来校进行考察调研、检查指导等公务活动的接待工作，由党委办公室或院长办公室负责，相关单位配合。</w:t>
      </w:r>
      <w:r>
        <w:rPr>
          <w:rFonts w:ascii="仿宋" w:hAnsi="仿宋" w:eastAsia="仿宋" w:cs="Arial"/>
          <w:kern w:val="0"/>
          <w:sz w:val="32"/>
          <w:szCs w:val="32"/>
        </w:rPr>
        <w:br w:type="textWrapping"/>
      </w:r>
      <w:r>
        <w:rPr>
          <w:rFonts w:ascii="仿宋" w:hAnsi="仿宋" w:eastAsia="仿宋" w:cs="Arial"/>
          <w:kern w:val="0"/>
          <w:sz w:val="32"/>
          <w:szCs w:val="32"/>
        </w:rPr>
        <w:t>　　涉外及港澳台接待工作由国际交流合作处（国际交流学院）负责，相关单位配合。</w:t>
      </w:r>
      <w:r>
        <w:rPr>
          <w:rFonts w:ascii="仿宋" w:hAnsi="仿宋" w:eastAsia="仿宋" w:cs="Arial"/>
          <w:kern w:val="0"/>
          <w:sz w:val="32"/>
          <w:szCs w:val="32"/>
        </w:rPr>
        <w:br w:type="textWrapping"/>
      </w:r>
      <w:r>
        <w:rPr>
          <w:rFonts w:ascii="仿宋" w:hAnsi="仿宋" w:eastAsia="仿宋" w:cs="Arial"/>
          <w:kern w:val="0"/>
          <w:sz w:val="32"/>
          <w:szCs w:val="32"/>
        </w:rPr>
        <w:t>　　其他来校进行专项检查、调研交流、评估验收等公务活动的接待工作，按照对口对等接待原则，由对口或相应单位负责，相关单位配合。</w:t>
      </w:r>
      <w:r>
        <w:rPr>
          <w:rFonts w:ascii="仿宋" w:hAnsi="仿宋" w:eastAsia="仿宋" w:cs="Arial"/>
          <w:kern w:val="0"/>
          <w:sz w:val="32"/>
          <w:szCs w:val="32"/>
        </w:rPr>
        <w:br w:type="textWrapping"/>
      </w:r>
      <w:r>
        <w:rPr>
          <w:rFonts w:ascii="仿宋" w:hAnsi="仿宋" w:eastAsia="仿宋" w:cs="Arial"/>
          <w:kern w:val="0"/>
          <w:sz w:val="32"/>
          <w:szCs w:val="32"/>
        </w:rPr>
        <w:t>　　第五条 公务接待执行审批程序，由接待部门提前申请，党委办公室或院长办公室确定用餐地点和餐标，分管校领导审批。对能够合并的公务活动统筹安排，无公函的公务活动和来访人员</w:t>
      </w:r>
      <w:r>
        <w:rPr>
          <w:rFonts w:hint="eastAsia" w:ascii="仿宋" w:hAnsi="仿宋" w:eastAsia="仿宋" w:cs="Arial"/>
          <w:kern w:val="0"/>
          <w:sz w:val="32"/>
          <w:szCs w:val="32"/>
        </w:rPr>
        <w:t>一律</w:t>
      </w:r>
      <w:r>
        <w:rPr>
          <w:rFonts w:ascii="仿宋" w:hAnsi="仿宋" w:eastAsia="仿宋" w:cs="Arial"/>
          <w:kern w:val="0"/>
          <w:sz w:val="32"/>
          <w:szCs w:val="32"/>
        </w:rPr>
        <w:t>不予接待。接待单位应当如实在学校OA办公系统中填写《公务接待</w:t>
      </w:r>
      <w:r>
        <w:rPr>
          <w:rFonts w:hint="eastAsia" w:ascii="仿宋" w:hAnsi="仿宋" w:eastAsia="仿宋" w:cs="Arial"/>
          <w:kern w:val="0"/>
          <w:sz w:val="32"/>
          <w:szCs w:val="32"/>
        </w:rPr>
        <w:t>清单</w:t>
      </w:r>
      <w:r>
        <w:rPr>
          <w:rFonts w:ascii="仿宋" w:hAnsi="仿宋" w:eastAsia="仿宋" w:cs="Arial"/>
          <w:kern w:val="0"/>
          <w:sz w:val="32"/>
          <w:szCs w:val="32"/>
        </w:rPr>
        <w:t>》。</w:t>
      </w:r>
      <w:r>
        <w:rPr>
          <w:rFonts w:ascii="仿宋" w:hAnsi="仿宋" w:eastAsia="仿宋" w:cs="Arial"/>
          <w:kern w:val="0"/>
          <w:sz w:val="32"/>
          <w:szCs w:val="32"/>
        </w:rPr>
        <w:br w:type="textWrapping"/>
      </w:r>
      <w:r>
        <w:rPr>
          <w:rFonts w:ascii="仿宋" w:hAnsi="仿宋" w:eastAsia="仿宋" w:cs="Arial"/>
          <w:kern w:val="0"/>
          <w:sz w:val="32"/>
          <w:szCs w:val="32"/>
        </w:rPr>
        <w:t>　　第六条 公务活动中，接待对象应按规定标准自行用餐。确因工作需要，可安排用餐（以自助餐为主）；如不具备自助餐条件的，可安排桌餐。用餐地点原则上安排在校内，不得使用高消费餐饮场所。菜肴以家常菜为主，不得提供鱼翅、燕窝等高档菜肴或用野生保护动物制作的菜肴，不得提供香烟和高档酒水。</w:t>
      </w:r>
      <w:r>
        <w:rPr>
          <w:rFonts w:ascii="仿宋" w:hAnsi="仿宋" w:eastAsia="仿宋" w:cs="Arial"/>
          <w:kern w:val="0"/>
          <w:sz w:val="32"/>
          <w:szCs w:val="32"/>
        </w:rPr>
        <w:br w:type="textWrapping"/>
      </w:r>
      <w:r>
        <w:rPr>
          <w:rFonts w:ascii="仿宋" w:hAnsi="仿宋" w:eastAsia="仿宋" w:cs="Arial"/>
          <w:kern w:val="0"/>
          <w:sz w:val="32"/>
          <w:szCs w:val="32"/>
        </w:rPr>
        <w:t>　　严格控制陪餐人数。接待对象在10人以内的，陪餐人数不得超过3人；超过10人的，不得超过接待对象人数的三分之一。</w:t>
      </w:r>
      <w:r>
        <w:rPr>
          <w:rFonts w:hint="eastAsia" w:ascii="仿宋" w:hAnsi="仿宋" w:eastAsia="仿宋" w:cs="Arial"/>
          <w:kern w:val="0"/>
          <w:sz w:val="32"/>
          <w:szCs w:val="32"/>
        </w:rPr>
        <w:t>每项国内公务接待活动接待单位只能安排1次工作用餐,且不得超过120元/人。</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仿宋" w:hAnsi="仿宋" w:eastAsia="仿宋" w:cs="Arial"/>
          <w:kern w:val="0"/>
          <w:sz w:val="32"/>
          <w:szCs w:val="32"/>
        </w:rPr>
      </w:pPr>
      <w:r>
        <w:rPr>
          <w:rFonts w:ascii="仿宋" w:hAnsi="仿宋" w:eastAsia="仿宋" w:cs="Arial"/>
          <w:kern w:val="0"/>
          <w:sz w:val="32"/>
          <w:szCs w:val="32"/>
        </w:rPr>
        <w:t>　　第七条 公务接待住宿一般安排在学校招待所，确需在校外安排住宿的，应安排在政府定点饭店，执行协议价格。住宿原则上为标准间，接待省部级领导干部可以安排普通套间。接待单位不得超标准安排接待住房，不得额外配发洗漱用品，不得摆放水果或花篮。</w:t>
      </w:r>
      <w:r>
        <w:rPr>
          <w:rFonts w:ascii="仿宋" w:hAnsi="仿宋" w:eastAsia="仿宋" w:cs="Arial"/>
          <w:kern w:val="0"/>
          <w:sz w:val="32"/>
          <w:szCs w:val="32"/>
        </w:rPr>
        <w:br w:type="textWrapping"/>
      </w:r>
      <w:r>
        <w:rPr>
          <w:rFonts w:ascii="仿宋" w:hAnsi="仿宋" w:eastAsia="仿宋" w:cs="Arial"/>
          <w:kern w:val="0"/>
          <w:sz w:val="32"/>
          <w:szCs w:val="32"/>
        </w:rPr>
        <w:t>　　住宿费用除上级规定应由学校承担的以外，原则上由来宾自负。</w:t>
      </w:r>
      <w:r>
        <w:rPr>
          <w:rFonts w:ascii="仿宋" w:hAnsi="仿宋" w:eastAsia="仿宋" w:cs="Arial"/>
          <w:kern w:val="0"/>
          <w:sz w:val="32"/>
          <w:szCs w:val="32"/>
        </w:rPr>
        <w:br w:type="textWrapping"/>
      </w:r>
      <w:r>
        <w:rPr>
          <w:rFonts w:ascii="仿宋" w:hAnsi="仿宋" w:eastAsia="仿宋" w:cs="Arial"/>
          <w:kern w:val="0"/>
          <w:sz w:val="32"/>
          <w:szCs w:val="32"/>
        </w:rPr>
        <w:t>　　第八条 公务接待的出行活动应根据人员情况尽量集中乘车，合理安排车型，严格控制随行车辆。</w:t>
      </w:r>
      <w:r>
        <w:rPr>
          <w:rFonts w:ascii="仿宋" w:hAnsi="仿宋" w:eastAsia="仿宋" w:cs="Arial"/>
          <w:kern w:val="0"/>
          <w:sz w:val="32"/>
          <w:szCs w:val="32"/>
        </w:rPr>
        <w:br w:type="textWrapping"/>
      </w:r>
      <w:r>
        <w:rPr>
          <w:rFonts w:ascii="仿宋" w:hAnsi="仿宋" w:eastAsia="仿宋" w:cs="Arial"/>
          <w:kern w:val="0"/>
          <w:sz w:val="32"/>
          <w:szCs w:val="32"/>
        </w:rPr>
        <w:t>　　凡由党委办公室、院长办公室接待的领导或来宾，由院长办公室安排接待用车。凡由校内单位联系接待的领导或来宾，由接待单位安排接待用车。</w:t>
      </w:r>
      <w:r>
        <w:rPr>
          <w:rFonts w:ascii="仿宋" w:hAnsi="仿宋" w:eastAsia="仿宋" w:cs="Arial"/>
          <w:kern w:val="0"/>
          <w:sz w:val="32"/>
          <w:szCs w:val="32"/>
        </w:rPr>
        <w:br w:type="textWrapping"/>
      </w:r>
      <w:r>
        <w:rPr>
          <w:rFonts w:ascii="仿宋" w:hAnsi="仿宋" w:eastAsia="仿宋" w:cs="Arial"/>
          <w:kern w:val="0"/>
          <w:sz w:val="32"/>
          <w:szCs w:val="32"/>
        </w:rPr>
        <w:t>　　第九条 公务活动期间，各类会议会场布置要简朴，原则上不制作背景板、欢迎牌，不摆放花草、香烟、水果，不安排茶歇。</w:t>
      </w:r>
      <w:r>
        <w:rPr>
          <w:rFonts w:ascii="仿宋" w:hAnsi="仿宋" w:eastAsia="仿宋" w:cs="Arial"/>
          <w:kern w:val="0"/>
          <w:sz w:val="32"/>
          <w:szCs w:val="32"/>
        </w:rPr>
        <w:br w:type="textWrapping"/>
      </w:r>
      <w:r>
        <w:rPr>
          <w:rFonts w:ascii="仿宋" w:hAnsi="仿宋" w:eastAsia="仿宋" w:cs="Arial"/>
          <w:kern w:val="0"/>
          <w:sz w:val="32"/>
          <w:szCs w:val="32"/>
        </w:rPr>
        <w:t>　　第十条 公务接待中可根据情况安排校内参观，参观点要与活动内容相关，并能展现学校的办学特色和办学成果。参观过程中不铺设迎宾地毯，严格控制陪同人数，严禁干扰学校正常教学、科研秩序。</w:t>
      </w:r>
      <w:r>
        <w:rPr>
          <w:rFonts w:ascii="仿宋" w:hAnsi="仿宋" w:eastAsia="仿宋" w:cs="Arial"/>
          <w:kern w:val="0"/>
          <w:sz w:val="32"/>
          <w:szCs w:val="32"/>
        </w:rPr>
        <w:br w:type="textWrapping"/>
      </w:r>
      <w:r>
        <w:rPr>
          <w:rFonts w:ascii="仿宋" w:hAnsi="仿宋" w:eastAsia="仿宋" w:cs="Arial"/>
          <w:kern w:val="0"/>
          <w:sz w:val="32"/>
          <w:szCs w:val="32"/>
        </w:rPr>
        <w:t>　　第十一条 公务接待不张贴悬挂欢迎标语横幅。不组织旅游或与公务活动无关的参观。不组织到营业性娱乐、健身场所活动，不以任何名义赠送礼金、有价证券、纪念品或土特产品等。</w:t>
      </w:r>
      <w:r>
        <w:rPr>
          <w:rFonts w:ascii="仿宋" w:hAnsi="仿宋" w:eastAsia="仿宋" w:cs="Arial"/>
          <w:kern w:val="0"/>
          <w:sz w:val="32"/>
          <w:szCs w:val="32"/>
        </w:rPr>
        <w:br w:type="textWrapping"/>
      </w:r>
      <w:r>
        <w:rPr>
          <w:rFonts w:ascii="仿宋" w:hAnsi="仿宋" w:eastAsia="仿宋" w:cs="Arial"/>
          <w:kern w:val="0"/>
          <w:sz w:val="32"/>
          <w:szCs w:val="32"/>
        </w:rPr>
        <w:t>　　第十二条 各单位应严格控制公务接待范围，不得用公款报销或支付应由个人承担的费用。不得将休假、探亲、旅游等活动纳入公务接待范围。</w:t>
      </w:r>
      <w:r>
        <w:rPr>
          <w:rFonts w:hint="eastAsia" w:ascii="仿宋" w:hAnsi="仿宋" w:eastAsia="仿宋" w:cs="Arial"/>
          <w:kern w:val="0"/>
          <w:sz w:val="32"/>
          <w:szCs w:val="32"/>
        </w:rPr>
        <w:t>同城客人原则上不予接待，</w:t>
      </w:r>
      <w:r>
        <w:rPr>
          <w:rFonts w:ascii="仿宋" w:hAnsi="仿宋" w:eastAsia="仿宋" w:cs="Arial"/>
          <w:kern w:val="0"/>
          <w:sz w:val="32"/>
          <w:szCs w:val="32"/>
        </w:rPr>
        <w:t>校内各单位之间不得用公款相互宴请。</w:t>
      </w:r>
      <w:r>
        <w:rPr>
          <w:rFonts w:ascii="仿宋" w:hAnsi="仿宋" w:eastAsia="仿宋" w:cs="Arial"/>
          <w:kern w:val="0"/>
          <w:sz w:val="32"/>
          <w:szCs w:val="32"/>
        </w:rPr>
        <w:br w:type="textWrapping"/>
      </w:r>
      <w:r>
        <w:rPr>
          <w:rFonts w:ascii="仿宋" w:hAnsi="仿宋" w:eastAsia="仿宋" w:cs="Arial"/>
          <w:kern w:val="0"/>
          <w:sz w:val="32"/>
          <w:szCs w:val="32"/>
        </w:rPr>
        <w:t>　　第十三条 学校将公务接待费纳入预算管理，实行总额控制，单独列示。不得另立名目在会议费或其他费用中支出，或以任何名义向下属单位、有业务关系的单位和个人转嫁报销公务接待费用。</w:t>
      </w:r>
      <w:r>
        <w:rPr>
          <w:rFonts w:ascii="仿宋" w:hAnsi="仿宋" w:eastAsia="仿宋" w:cs="Arial"/>
          <w:kern w:val="0"/>
          <w:sz w:val="32"/>
          <w:szCs w:val="32"/>
        </w:rPr>
        <w:br w:type="textWrapping"/>
      </w:r>
      <w:r>
        <w:rPr>
          <w:rFonts w:ascii="仿宋" w:hAnsi="仿宋" w:eastAsia="仿宋" w:cs="Arial"/>
          <w:kern w:val="0"/>
          <w:sz w:val="32"/>
          <w:szCs w:val="32"/>
        </w:rPr>
        <w:t>　　第十四条 财务处要强化对公务接待经费日常使用的审核</w:t>
      </w:r>
      <w:bookmarkStart w:id="0" w:name="_GoBack"/>
      <w:bookmarkEnd w:id="0"/>
      <w:r>
        <w:rPr>
          <w:rFonts w:ascii="仿宋" w:hAnsi="仿宋" w:eastAsia="仿宋" w:cs="Arial"/>
          <w:kern w:val="0"/>
          <w:sz w:val="32"/>
          <w:szCs w:val="32"/>
        </w:rPr>
        <w:t>。接待费报销应提供财务票据、来访单位公函或我方邀请函、</w:t>
      </w:r>
      <w:r>
        <w:rPr>
          <w:rFonts w:hint="eastAsia" w:ascii="仿宋" w:hAnsi="仿宋" w:eastAsia="仿宋" w:cs="Arial"/>
          <w:kern w:val="0"/>
          <w:sz w:val="32"/>
          <w:szCs w:val="32"/>
        </w:rPr>
        <w:t>公务接待清单。公务接待清单包括接待对象的单位、姓名、职务和公务活动项目、时间、场所、费用等内容。</w:t>
      </w:r>
      <w:r>
        <w:rPr>
          <w:rFonts w:ascii="仿宋" w:hAnsi="仿宋" w:eastAsia="仿宋" w:cs="Arial"/>
          <w:kern w:val="0"/>
          <w:sz w:val="32"/>
          <w:szCs w:val="32"/>
        </w:rPr>
        <w:br w:type="textWrapping"/>
      </w:r>
      <w:r>
        <w:rPr>
          <w:rFonts w:ascii="仿宋" w:hAnsi="仿宋" w:eastAsia="仿宋" w:cs="Arial"/>
          <w:kern w:val="0"/>
          <w:sz w:val="32"/>
          <w:szCs w:val="32"/>
        </w:rPr>
        <w:t>　　接待费资金结算在具备条件的地方应采用银行转账或公务卡方式结算，不得以现金方式支付。</w:t>
      </w:r>
      <w:r>
        <w:rPr>
          <w:rFonts w:ascii="仿宋" w:hAnsi="仿宋" w:eastAsia="仿宋" w:cs="Arial"/>
          <w:kern w:val="0"/>
          <w:sz w:val="32"/>
          <w:szCs w:val="32"/>
        </w:rPr>
        <w:br w:type="textWrapping"/>
      </w:r>
      <w:r>
        <w:rPr>
          <w:rFonts w:ascii="仿宋" w:hAnsi="仿宋" w:eastAsia="仿宋" w:cs="Arial"/>
          <w:kern w:val="0"/>
          <w:sz w:val="32"/>
          <w:szCs w:val="32"/>
        </w:rPr>
        <w:t>　　第十五条 公务接待坚持谁接待、谁审批、谁负责，实行责任追究制。审计处应对公务接待费用进行审计并加强对校内接待场所的审计监督。纪检监察部门应加强对公务接待违规违纪行为的查处，严肃追究违规违纪责任人的责任。</w:t>
      </w:r>
      <w:r>
        <w:rPr>
          <w:rFonts w:ascii="仿宋" w:hAnsi="仿宋" w:eastAsia="仿宋" w:cs="Arial"/>
          <w:kern w:val="0"/>
          <w:sz w:val="32"/>
          <w:szCs w:val="32"/>
        </w:rPr>
        <w:br w:type="textWrapping"/>
      </w:r>
      <w:r>
        <w:rPr>
          <w:rFonts w:ascii="仿宋" w:hAnsi="仿宋" w:eastAsia="仿宋" w:cs="Arial"/>
          <w:kern w:val="0"/>
          <w:sz w:val="32"/>
          <w:szCs w:val="32"/>
        </w:rPr>
        <w:t>　　第十六条 涉外接待工作按照</w:t>
      </w:r>
      <w:r>
        <w:rPr>
          <w:rFonts w:hint="eastAsia" w:ascii="仿宋" w:hAnsi="仿宋" w:eastAsia="仿宋" w:cs="Arial"/>
          <w:kern w:val="0"/>
          <w:sz w:val="32"/>
          <w:szCs w:val="32"/>
        </w:rPr>
        <w:t>《徐州工程学院外事接待管理办法》</w:t>
      </w:r>
      <w:r>
        <w:rPr>
          <w:rFonts w:ascii="仿宋" w:hAnsi="仿宋" w:eastAsia="仿宋" w:cs="Arial"/>
          <w:kern w:val="0"/>
          <w:sz w:val="32"/>
          <w:szCs w:val="32"/>
        </w:rPr>
        <w:t>执行。</w:t>
      </w:r>
      <w:r>
        <w:rPr>
          <w:rFonts w:ascii="仿宋" w:hAnsi="仿宋" w:eastAsia="仿宋" w:cs="Arial"/>
          <w:kern w:val="0"/>
          <w:sz w:val="32"/>
          <w:szCs w:val="32"/>
        </w:rPr>
        <w:br w:type="textWrapping"/>
      </w:r>
      <w:r>
        <w:rPr>
          <w:rFonts w:ascii="仿宋" w:hAnsi="仿宋" w:eastAsia="仿宋" w:cs="Arial"/>
          <w:kern w:val="0"/>
          <w:sz w:val="32"/>
          <w:szCs w:val="32"/>
        </w:rPr>
        <w:t>　　第十七条 未尽事宜执行国家和上级主管部门有关文件规定。</w:t>
      </w:r>
      <w:r>
        <w:rPr>
          <w:rFonts w:ascii="仿宋" w:hAnsi="仿宋" w:eastAsia="仿宋" w:cs="Arial"/>
          <w:kern w:val="0"/>
          <w:sz w:val="32"/>
          <w:szCs w:val="32"/>
        </w:rPr>
        <w:br w:type="textWrapping"/>
      </w:r>
      <w:r>
        <w:rPr>
          <w:rFonts w:ascii="仿宋" w:hAnsi="仿宋" w:eastAsia="仿宋" w:cs="Arial"/>
          <w:kern w:val="0"/>
          <w:sz w:val="32"/>
          <w:szCs w:val="32"/>
        </w:rPr>
        <w:t>　　第十八条 本规定由党委办公室或院长办公室负责解释。</w:t>
      </w:r>
      <w:r>
        <w:rPr>
          <w:rFonts w:ascii="仿宋" w:hAnsi="仿宋" w:eastAsia="仿宋" w:cs="Arial"/>
          <w:kern w:val="0"/>
          <w:sz w:val="32"/>
          <w:szCs w:val="32"/>
        </w:rPr>
        <w:br w:type="textWrapping"/>
      </w:r>
      <w:r>
        <w:rPr>
          <w:rFonts w:ascii="仿宋" w:hAnsi="仿宋" w:eastAsia="仿宋" w:cs="Arial"/>
          <w:kern w:val="0"/>
          <w:sz w:val="32"/>
          <w:szCs w:val="32"/>
        </w:rPr>
        <w:t>　　第十九条 本规定自发布之日起施行。此前发布的有关规定、意见，凡与本规定不一致的，以本规定为准。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Arial"/>
          <w:kern w:val="0"/>
          <w:sz w:val="32"/>
          <w:szCs w:val="32"/>
          <w:lang w:val="en-US" w:eastAsia="zh-CN"/>
        </w:rPr>
      </w:pPr>
      <w:r>
        <w:rPr>
          <w:rFonts w:ascii="Arial" w:hAnsi="Arial" w:eastAsia="仿宋" w:cs="Arial"/>
          <w:kern w:val="0"/>
          <w:sz w:val="32"/>
          <w:szCs w:val="32"/>
        </w:rPr>
        <w:t>  </w:t>
      </w:r>
      <w:r>
        <w:rPr>
          <w:rFonts w:hint="eastAsia" w:ascii="仿宋" w:hAnsi="仿宋" w:eastAsia="仿宋" w:cs="Arial"/>
          <w:kern w:val="0"/>
          <w:sz w:val="32"/>
          <w:szCs w:val="32"/>
        </w:rPr>
        <w:t xml:space="preserve">                         </w:t>
      </w:r>
      <w:r>
        <w:rPr>
          <w:rFonts w:hint="eastAsia" w:ascii="仿宋" w:hAnsi="仿宋" w:eastAsia="仿宋" w:cs="Arial"/>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320" w:firstLineChars="100"/>
        <w:jc w:val="left"/>
        <w:textAlignment w:val="auto"/>
      </w:pP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 xml:space="preserve"> </w:t>
      </w:r>
      <w:r>
        <w:rPr>
          <w:rFonts w:hint="eastAsia" w:ascii="仿宋" w:hAnsi="仿宋" w:eastAsia="仿宋" w:cs="Arial"/>
          <w:kern w:val="0"/>
          <w:sz w:val="32"/>
          <w:szCs w:val="32"/>
          <w:lang w:val="en-US" w:eastAsia="zh-CN"/>
        </w:rPr>
        <w:t xml:space="preserve">                               </w:t>
      </w:r>
      <w:r>
        <w:rPr>
          <w:rFonts w:ascii="仿宋" w:hAnsi="仿宋" w:eastAsia="仿宋" w:cs="Arial"/>
          <w:kern w:val="0"/>
          <w:sz w:val="32"/>
          <w:szCs w:val="32"/>
        </w:rPr>
        <w:t>徐州工程学院</w:t>
      </w:r>
      <w:r>
        <w:rPr>
          <w:rFonts w:ascii="仿宋" w:hAnsi="仿宋" w:eastAsia="仿宋" w:cs="Arial"/>
          <w:kern w:val="0"/>
          <w:sz w:val="32"/>
          <w:szCs w:val="32"/>
        </w:rPr>
        <w:br w:type="textWrapping"/>
      </w:r>
      <w:r>
        <w:rPr>
          <w:rFonts w:hint="eastAsia" w:ascii="仿宋" w:hAnsi="仿宋" w:eastAsia="仿宋" w:cs="Arial"/>
          <w:kern w:val="0"/>
          <w:sz w:val="32"/>
          <w:szCs w:val="32"/>
        </w:rPr>
        <w:t xml:space="preserve">                          </w:t>
      </w: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 xml:space="preserve"> </w:t>
      </w:r>
      <w:r>
        <w:rPr>
          <w:rFonts w:ascii="仿宋" w:hAnsi="仿宋" w:eastAsia="仿宋" w:cs="Arial"/>
          <w:kern w:val="0"/>
          <w:sz w:val="32"/>
          <w:szCs w:val="32"/>
        </w:rPr>
        <w:t>201</w:t>
      </w:r>
      <w:r>
        <w:rPr>
          <w:rFonts w:hint="eastAsia" w:ascii="仿宋" w:hAnsi="仿宋" w:eastAsia="仿宋" w:cs="Arial"/>
          <w:kern w:val="0"/>
          <w:sz w:val="32"/>
          <w:szCs w:val="32"/>
        </w:rPr>
        <w:t>9</w:t>
      </w:r>
      <w:r>
        <w:rPr>
          <w:rFonts w:ascii="仿宋" w:hAnsi="仿宋" w:eastAsia="仿宋" w:cs="Arial"/>
          <w:kern w:val="0"/>
          <w:sz w:val="32"/>
          <w:szCs w:val="32"/>
        </w:rPr>
        <w:t>年</w:t>
      </w: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1</w:t>
      </w:r>
      <w:r>
        <w:rPr>
          <w:rFonts w:ascii="仿宋" w:hAnsi="仿宋" w:eastAsia="仿宋" w:cs="Arial"/>
          <w:kern w:val="0"/>
          <w:sz w:val="32"/>
          <w:szCs w:val="32"/>
        </w:rPr>
        <w:t>月</w:t>
      </w:r>
      <w:r>
        <w:rPr>
          <w:rFonts w:hint="eastAsia" w:ascii="仿宋" w:hAnsi="仿宋" w:eastAsia="仿宋" w:cs="Arial"/>
          <w:kern w:val="0"/>
          <w:sz w:val="32"/>
          <w:szCs w:val="32"/>
          <w:lang w:val="en-US" w:eastAsia="zh-CN"/>
        </w:rPr>
        <w:t>11</w:t>
      </w:r>
      <w:r>
        <w:rPr>
          <w:rFonts w:ascii="仿宋" w:hAnsi="仿宋" w:eastAsia="仿宋" w:cs="Arial"/>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6157"/>
    <w:rsid w:val="00034F32"/>
    <w:rsid w:val="00113593"/>
    <w:rsid w:val="00181096"/>
    <w:rsid w:val="00261B39"/>
    <w:rsid w:val="00291108"/>
    <w:rsid w:val="002B0307"/>
    <w:rsid w:val="002C3287"/>
    <w:rsid w:val="002E7B9B"/>
    <w:rsid w:val="00313AC3"/>
    <w:rsid w:val="00460D2F"/>
    <w:rsid w:val="00511E83"/>
    <w:rsid w:val="005164FA"/>
    <w:rsid w:val="005F7106"/>
    <w:rsid w:val="006616AD"/>
    <w:rsid w:val="006C5558"/>
    <w:rsid w:val="00710834"/>
    <w:rsid w:val="00886157"/>
    <w:rsid w:val="0090733B"/>
    <w:rsid w:val="009D55E4"/>
    <w:rsid w:val="00A607D7"/>
    <w:rsid w:val="00B15D14"/>
    <w:rsid w:val="00C21A71"/>
    <w:rsid w:val="00CA52BE"/>
    <w:rsid w:val="00E57942"/>
    <w:rsid w:val="00E808F7"/>
    <w:rsid w:val="00EF72CE"/>
    <w:rsid w:val="00F950B0"/>
    <w:rsid w:val="00FE029B"/>
    <w:rsid w:val="01D01E5D"/>
    <w:rsid w:val="07F93E47"/>
    <w:rsid w:val="14747AAD"/>
    <w:rsid w:val="14EE7E2F"/>
    <w:rsid w:val="1BFC5AF7"/>
    <w:rsid w:val="1DD96CD8"/>
    <w:rsid w:val="208F15B4"/>
    <w:rsid w:val="21C62723"/>
    <w:rsid w:val="24154DEE"/>
    <w:rsid w:val="2A2F2669"/>
    <w:rsid w:val="35C22CBB"/>
    <w:rsid w:val="3767145D"/>
    <w:rsid w:val="40CF273F"/>
    <w:rsid w:val="43603CB1"/>
    <w:rsid w:val="4DE73976"/>
    <w:rsid w:val="50771AD2"/>
    <w:rsid w:val="5AD07F47"/>
    <w:rsid w:val="5C044436"/>
    <w:rsid w:val="604D1C76"/>
    <w:rsid w:val="6069241A"/>
    <w:rsid w:val="65EC29CB"/>
    <w:rsid w:val="6854320D"/>
    <w:rsid w:val="6C665DF9"/>
    <w:rsid w:val="746868C2"/>
    <w:rsid w:val="780614DE"/>
    <w:rsid w:val="7AC33813"/>
    <w:rsid w:val="7CC24D47"/>
    <w:rsid w:val="7D15006A"/>
    <w:rsid w:val="7D7C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wp_visitcount1"/>
    <w:basedOn w:val="7"/>
    <w:qFormat/>
    <w:uiPriority w:val="0"/>
    <w:rPr>
      <w:vanish/>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5</Pages>
  <Words>294</Words>
  <Characters>1682</Characters>
  <Lines>14</Lines>
  <Paragraphs>3</Paragraphs>
  <TotalTime>13</TotalTime>
  <ScaleCrop>false</ScaleCrop>
  <LinksUpToDate>false</LinksUpToDate>
  <CharactersWithSpaces>1973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2019-07-12T01:25:00Z</dcterms:created>
  <dc:creator>吴晓楠</dc:creator>
  <cp:lastModifiedBy>510</cp:lastModifiedBy>
  <cp:lastPrinted>2019-11-11T08:55:00Z</cp:lastPrinted>
  <dcterms:modified xsi:type="dcterms:W3CDTF">2019-11-12T02:21:22Z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