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436B8" w14:textId="77777777" w:rsidR="00367331" w:rsidRDefault="00367331" w:rsidP="00367331">
      <w:pPr>
        <w:spacing w:afterLines="50" w:after="156"/>
        <w:rPr>
          <w:rFonts w:ascii="宋体" w:hAnsi="宋体" w:hint="eastAsia"/>
          <w:b/>
          <w:sz w:val="24"/>
        </w:rPr>
      </w:pPr>
      <w:r>
        <w:rPr>
          <w:rFonts w:ascii="宋体" w:hAnsi="宋体" w:hint="eastAsia"/>
          <w:sz w:val="24"/>
        </w:rPr>
        <w:t xml:space="preserve">附件4：         </w:t>
      </w:r>
      <w:r>
        <w:rPr>
          <w:rFonts w:ascii="宋体" w:hAnsi="宋体" w:hint="eastAsia"/>
          <w:b/>
          <w:sz w:val="24"/>
        </w:rPr>
        <w:t>零星维修及其他维修改造工程结算标准</w:t>
      </w:r>
    </w:p>
    <w:p w14:paraId="4A43FD6C" w14:textId="77777777" w:rsidR="00367331" w:rsidRDefault="00367331" w:rsidP="00367331">
      <w:pPr>
        <w:adjustRightInd w:val="0"/>
        <w:snapToGrid w:val="0"/>
        <w:spacing w:line="360" w:lineRule="auto"/>
        <w:ind w:leftChars="50" w:left="105" w:firstLine="600"/>
        <w:rPr>
          <w:rFonts w:ascii="楷体_GB2312" w:eastAsia="楷体_GB2312" w:hAnsi="宋体" w:hint="eastAsia"/>
          <w:sz w:val="28"/>
          <w:szCs w:val="28"/>
        </w:rPr>
      </w:pPr>
      <w:r>
        <w:rPr>
          <w:rFonts w:ascii="楷体_GB2312" w:eastAsia="楷体_GB2312" w:hAnsi="宋体" w:hint="eastAsia"/>
          <w:sz w:val="28"/>
          <w:szCs w:val="28"/>
        </w:rPr>
        <w:t>一、适用范围</w:t>
      </w:r>
    </w:p>
    <w:p w14:paraId="2D5DE423" w14:textId="77777777" w:rsidR="00367331" w:rsidRDefault="00367331" w:rsidP="00367331">
      <w:pPr>
        <w:adjustRightInd w:val="0"/>
        <w:snapToGrid w:val="0"/>
        <w:spacing w:line="360" w:lineRule="auto"/>
        <w:ind w:leftChars="50" w:left="105" w:firstLine="600"/>
        <w:rPr>
          <w:rFonts w:ascii="楷体_GB2312" w:eastAsia="楷体_GB2312" w:hAnsi="宋体" w:hint="eastAsia"/>
          <w:sz w:val="28"/>
          <w:szCs w:val="28"/>
        </w:rPr>
      </w:pPr>
      <w:r>
        <w:rPr>
          <w:rFonts w:ascii="楷体_GB2312" w:eastAsia="楷体_GB2312" w:hAnsi="宋体" w:hint="eastAsia"/>
          <w:sz w:val="28"/>
          <w:szCs w:val="28"/>
        </w:rPr>
        <w:t>乙方负责的学生宿舍零星维修、食堂零星维修、200元以上的学校其他区域零星维修，以及其他年度维保费之外的项目，适用本标准。</w:t>
      </w:r>
    </w:p>
    <w:p w14:paraId="0605ECA2" w14:textId="77777777" w:rsidR="00367331" w:rsidRDefault="00367331" w:rsidP="00367331">
      <w:pPr>
        <w:adjustRightInd w:val="0"/>
        <w:snapToGrid w:val="0"/>
        <w:spacing w:line="360" w:lineRule="auto"/>
        <w:ind w:leftChars="50" w:left="105" w:firstLine="600"/>
        <w:rPr>
          <w:rFonts w:ascii="楷体_GB2312" w:eastAsia="楷体_GB2312" w:hAnsi="宋体" w:hint="eastAsia"/>
          <w:sz w:val="28"/>
          <w:szCs w:val="28"/>
        </w:rPr>
      </w:pPr>
      <w:r>
        <w:rPr>
          <w:rFonts w:ascii="楷体_GB2312" w:eastAsia="楷体_GB2312" w:hAnsi="宋体" w:hint="eastAsia"/>
          <w:sz w:val="28"/>
          <w:szCs w:val="28"/>
        </w:rPr>
        <w:t>二、结算标准</w:t>
      </w:r>
    </w:p>
    <w:p w14:paraId="2C53B521" w14:textId="77777777" w:rsidR="00367331" w:rsidRPr="00FD4B9F" w:rsidRDefault="00367331" w:rsidP="00367331">
      <w:pPr>
        <w:adjustRightInd w:val="0"/>
        <w:snapToGrid w:val="0"/>
        <w:spacing w:line="360" w:lineRule="auto"/>
        <w:ind w:leftChars="50" w:left="105" w:firstLine="600"/>
        <w:rPr>
          <w:rFonts w:ascii="楷体_GB2312" w:eastAsia="楷体_GB2312" w:hAnsi="宋体" w:hint="eastAsia"/>
          <w:sz w:val="28"/>
          <w:szCs w:val="28"/>
        </w:rPr>
      </w:pPr>
      <w:r w:rsidRPr="00FD4B9F">
        <w:rPr>
          <w:rFonts w:ascii="楷体_GB2312" w:eastAsia="楷体_GB2312" w:hAnsi="宋体" w:hint="eastAsia"/>
          <w:sz w:val="28"/>
          <w:szCs w:val="28"/>
        </w:rPr>
        <w:t>1、工程验收结算时具体数量、规格按甲方审计时现场实际确认的数量为准。竣工结算的工程量按甲乙双方在合同中约定应</w:t>
      </w:r>
      <w:proofErr w:type="gramStart"/>
      <w:r w:rsidRPr="00FD4B9F">
        <w:rPr>
          <w:rFonts w:ascii="楷体_GB2312" w:eastAsia="楷体_GB2312" w:hAnsi="宋体" w:hint="eastAsia"/>
          <w:sz w:val="28"/>
          <w:szCs w:val="28"/>
        </w:rPr>
        <w:t>予计量且实际</w:t>
      </w:r>
      <w:proofErr w:type="gramEnd"/>
      <w:r w:rsidRPr="00FD4B9F">
        <w:rPr>
          <w:rFonts w:ascii="楷体_GB2312" w:eastAsia="楷体_GB2312" w:hAnsi="宋体" w:hint="eastAsia"/>
          <w:sz w:val="28"/>
          <w:szCs w:val="28"/>
        </w:rPr>
        <w:t>完成的工程量确定，完成甲方要求的合同以外的零星工作或发生非乙方责任事件的工程量按现场签证确定。</w:t>
      </w:r>
    </w:p>
    <w:p w14:paraId="22588842" w14:textId="77777777" w:rsidR="00367331" w:rsidRPr="00FD4B9F" w:rsidRDefault="00367331" w:rsidP="00367331">
      <w:pPr>
        <w:adjustRightInd w:val="0"/>
        <w:snapToGrid w:val="0"/>
        <w:spacing w:line="360" w:lineRule="auto"/>
        <w:rPr>
          <w:rFonts w:ascii="楷体_GB2312" w:eastAsia="楷体_GB2312" w:hAnsi="宋体" w:hint="eastAsia"/>
          <w:sz w:val="28"/>
          <w:szCs w:val="28"/>
        </w:rPr>
      </w:pPr>
      <w:r w:rsidRPr="00FD4B9F">
        <w:rPr>
          <w:rFonts w:ascii="楷体_GB2312" w:eastAsia="楷体_GB2312" w:hAnsi="宋体" w:hint="eastAsia"/>
          <w:sz w:val="28"/>
          <w:szCs w:val="28"/>
        </w:rPr>
        <w:t xml:space="preserve">     2、乙方按照现行国家标准《建设工程工程量清单计价规范》（GB50500-2013）、2014年《江苏省建筑装饰工程计价定额》、2014年《江苏省安装工程计价定额》、2014年《江苏省建设工程费用定额》及施工当月造价信息提出综合单价（包含单价项目措施费项目），经甲方确认后作为结算的依据。</w:t>
      </w:r>
    </w:p>
    <w:p w14:paraId="39701A94" w14:textId="77777777" w:rsidR="00367331" w:rsidRPr="00FD4B9F" w:rsidRDefault="00367331" w:rsidP="00367331">
      <w:pPr>
        <w:adjustRightInd w:val="0"/>
        <w:snapToGrid w:val="0"/>
        <w:spacing w:line="360" w:lineRule="auto"/>
        <w:rPr>
          <w:rFonts w:ascii="楷体_GB2312" w:eastAsia="楷体_GB2312" w:hAnsi="宋体" w:hint="eastAsia"/>
          <w:color w:val="000000"/>
          <w:sz w:val="28"/>
          <w:szCs w:val="28"/>
        </w:rPr>
      </w:pPr>
      <w:r w:rsidRPr="00FD4B9F">
        <w:rPr>
          <w:rFonts w:ascii="楷体_GB2312" w:eastAsia="楷体_GB2312" w:hAnsi="宋体" w:hint="eastAsia"/>
          <w:sz w:val="28"/>
          <w:szCs w:val="28"/>
        </w:rPr>
        <w:t xml:space="preserve"> </w:t>
      </w:r>
      <w:r w:rsidRPr="00FD4B9F">
        <w:rPr>
          <w:rFonts w:ascii="楷体_GB2312" w:eastAsia="楷体_GB2312" w:hAnsi="宋体" w:hint="eastAsia"/>
          <w:color w:val="000000"/>
          <w:sz w:val="28"/>
          <w:szCs w:val="28"/>
        </w:rPr>
        <w:t xml:space="preserve">    3、乙方施工过程中，材料价格按照施工期间徐州造价信息下浮10%计取，徐州造价信息没有的材料价格按照市场价下浮10%计入；人工按照施工期间人工工资适用标准文件计取；</w:t>
      </w:r>
    </w:p>
    <w:p w14:paraId="1CB86800" w14:textId="77777777" w:rsidR="00367331" w:rsidRPr="00FD4B9F" w:rsidRDefault="00367331" w:rsidP="00367331">
      <w:pPr>
        <w:adjustRightInd w:val="0"/>
        <w:snapToGrid w:val="0"/>
        <w:spacing w:line="360" w:lineRule="auto"/>
        <w:ind w:firstLineChars="253" w:firstLine="708"/>
        <w:rPr>
          <w:rFonts w:ascii="楷体_GB2312" w:eastAsia="楷体_GB2312" w:hAnsi="宋体" w:hint="eastAsia"/>
          <w:color w:val="000000"/>
          <w:sz w:val="28"/>
          <w:szCs w:val="28"/>
        </w:rPr>
      </w:pPr>
      <w:r w:rsidRPr="00FD4B9F">
        <w:rPr>
          <w:rFonts w:ascii="楷体_GB2312" w:eastAsia="楷体_GB2312" w:hAnsi="宋体" w:hint="eastAsia"/>
          <w:color w:val="000000"/>
          <w:sz w:val="28"/>
          <w:szCs w:val="28"/>
        </w:rPr>
        <w:t>4、总价项目措施费：计取安全文明基本费及临时设施措施费（临时设施措施费以最低标准计取）；</w:t>
      </w:r>
    </w:p>
    <w:p w14:paraId="697A7F5F" w14:textId="77777777" w:rsidR="00367331" w:rsidRPr="00FD4B9F" w:rsidRDefault="00367331" w:rsidP="00367331">
      <w:pPr>
        <w:adjustRightInd w:val="0"/>
        <w:snapToGrid w:val="0"/>
        <w:spacing w:line="360" w:lineRule="auto"/>
        <w:ind w:firstLineChars="253" w:firstLine="708"/>
        <w:rPr>
          <w:rFonts w:ascii="楷体_GB2312" w:eastAsia="楷体_GB2312" w:hAnsi="宋体" w:hint="eastAsia"/>
          <w:color w:val="000000"/>
          <w:sz w:val="28"/>
          <w:szCs w:val="28"/>
        </w:rPr>
      </w:pPr>
      <w:r w:rsidRPr="00FD4B9F">
        <w:rPr>
          <w:rFonts w:ascii="楷体_GB2312" w:eastAsia="楷体_GB2312" w:hAnsi="宋体" w:hint="eastAsia"/>
          <w:color w:val="000000"/>
          <w:sz w:val="28"/>
          <w:szCs w:val="28"/>
        </w:rPr>
        <w:t>5、</w:t>
      </w:r>
      <w:proofErr w:type="gramStart"/>
      <w:r w:rsidRPr="00FD4B9F">
        <w:rPr>
          <w:rFonts w:ascii="楷体_GB2312" w:eastAsia="楷体_GB2312" w:hAnsi="宋体" w:hint="eastAsia"/>
          <w:color w:val="000000"/>
          <w:sz w:val="28"/>
          <w:szCs w:val="28"/>
        </w:rPr>
        <w:t>规</w:t>
      </w:r>
      <w:proofErr w:type="gramEnd"/>
      <w:r w:rsidRPr="00FD4B9F">
        <w:rPr>
          <w:rFonts w:ascii="楷体_GB2312" w:eastAsia="楷体_GB2312" w:hAnsi="宋体" w:hint="eastAsia"/>
          <w:color w:val="000000"/>
          <w:sz w:val="28"/>
          <w:szCs w:val="28"/>
        </w:rPr>
        <w:t>费、税金：按照相关规定计取。</w:t>
      </w:r>
    </w:p>
    <w:p w14:paraId="1B754245" w14:textId="77777777" w:rsidR="00367331" w:rsidRPr="00FD4B9F" w:rsidRDefault="00367331" w:rsidP="00367331">
      <w:pPr>
        <w:ind w:firstLineChars="200" w:firstLine="480"/>
        <w:rPr>
          <w:rFonts w:ascii="宋体" w:hAnsi="宋体" w:hint="eastAsia"/>
          <w:sz w:val="24"/>
        </w:rPr>
      </w:pPr>
    </w:p>
    <w:p w14:paraId="003312EE" w14:textId="77777777" w:rsidR="00973342" w:rsidRPr="00367331" w:rsidRDefault="00973342">
      <w:pPr>
        <w:rPr>
          <w:rFonts w:hint="eastAsia"/>
        </w:rPr>
      </w:pPr>
      <w:bookmarkStart w:id="0" w:name="_GoBack"/>
      <w:bookmarkEnd w:id="0"/>
    </w:p>
    <w:sectPr w:rsidR="00973342" w:rsidRPr="003673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43893" w14:textId="77777777" w:rsidR="00B4534B" w:rsidRDefault="00B4534B" w:rsidP="00367331">
      <w:pPr>
        <w:rPr>
          <w:rFonts w:hint="eastAsia"/>
        </w:rPr>
      </w:pPr>
      <w:r>
        <w:separator/>
      </w:r>
    </w:p>
  </w:endnote>
  <w:endnote w:type="continuationSeparator" w:id="0">
    <w:p w14:paraId="11261378" w14:textId="77777777" w:rsidR="00B4534B" w:rsidRDefault="00B4534B" w:rsidP="0036733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NewRoma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6DD6C" w14:textId="77777777" w:rsidR="00B4534B" w:rsidRDefault="00B4534B" w:rsidP="00367331">
      <w:pPr>
        <w:rPr>
          <w:rFonts w:hint="eastAsia"/>
        </w:rPr>
      </w:pPr>
      <w:r>
        <w:separator/>
      </w:r>
    </w:p>
  </w:footnote>
  <w:footnote w:type="continuationSeparator" w:id="0">
    <w:p w14:paraId="6D3480EE" w14:textId="77777777" w:rsidR="00B4534B" w:rsidRDefault="00B4534B" w:rsidP="0036733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D2"/>
    <w:rsid w:val="00367331"/>
    <w:rsid w:val="006975D2"/>
    <w:rsid w:val="00973342"/>
    <w:rsid w:val="00B45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35ACAE8-34D3-4D9F-84CB-39171E29C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NewRoman" w:eastAsia="宋体" w:hAnsi="TimesNewRoman"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7331"/>
    <w:pPr>
      <w:widowControl w:val="0"/>
      <w:jc w:val="both"/>
    </w:pPr>
    <w:rPr>
      <w:rFonts w:ascii="Times New Roman"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67331"/>
    <w:pPr>
      <w:pBdr>
        <w:bottom w:val="single" w:sz="6" w:space="1" w:color="auto"/>
      </w:pBdr>
      <w:tabs>
        <w:tab w:val="center" w:pos="4153"/>
        <w:tab w:val="right" w:pos="8306"/>
      </w:tabs>
      <w:snapToGrid w:val="0"/>
      <w:jc w:val="center"/>
    </w:pPr>
    <w:rPr>
      <w:rFonts w:ascii="TimesNewRoman" w:hAnsi="TimesNewRoman" w:cstheme="minorBidi"/>
      <w:sz w:val="18"/>
      <w:szCs w:val="18"/>
    </w:rPr>
  </w:style>
  <w:style w:type="character" w:customStyle="1" w:styleId="a4">
    <w:name w:val="页眉 字符"/>
    <w:basedOn w:val="a0"/>
    <w:link w:val="a3"/>
    <w:uiPriority w:val="99"/>
    <w:rsid w:val="00367331"/>
    <w:rPr>
      <w:sz w:val="18"/>
      <w:szCs w:val="18"/>
    </w:rPr>
  </w:style>
  <w:style w:type="paragraph" w:styleId="a5">
    <w:name w:val="footer"/>
    <w:basedOn w:val="a"/>
    <w:link w:val="a6"/>
    <w:uiPriority w:val="99"/>
    <w:unhideWhenUsed/>
    <w:rsid w:val="00367331"/>
    <w:pPr>
      <w:tabs>
        <w:tab w:val="center" w:pos="4153"/>
        <w:tab w:val="right" w:pos="8306"/>
      </w:tabs>
      <w:snapToGrid w:val="0"/>
      <w:jc w:val="left"/>
    </w:pPr>
    <w:rPr>
      <w:rFonts w:ascii="TimesNewRoman" w:hAnsi="TimesNewRoman" w:cstheme="minorBidi"/>
      <w:sz w:val="18"/>
      <w:szCs w:val="18"/>
    </w:rPr>
  </w:style>
  <w:style w:type="character" w:customStyle="1" w:styleId="a6">
    <w:name w:val="页脚 字符"/>
    <w:basedOn w:val="a0"/>
    <w:link w:val="a5"/>
    <w:uiPriority w:val="99"/>
    <w:rsid w:val="003673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76</Words>
  <Characters>439</Characters>
  <Application>Microsoft Office Word</Application>
  <DocSecurity>0</DocSecurity>
  <Lines>3</Lines>
  <Paragraphs>1</Paragraphs>
  <ScaleCrop>false</ScaleCrop>
  <Company/>
  <LinksUpToDate>false</LinksUpToDate>
  <CharactersWithSpaces>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2019-01-15T02:37:00Z</dcterms:created>
  <dcterms:modified xsi:type="dcterms:W3CDTF">2019-01-15T02:37:00Z</dcterms:modified>
</cp:coreProperties>
</file>