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rPr>
      </w:pPr>
      <w:r>
        <w:rPr>
          <w:rFonts w:hint="eastAsia" w:ascii="黑体" w:hAnsi="黑体" w:eastAsia="黑体" w:cs="黑体"/>
          <w:b/>
          <w:sz w:val="32"/>
          <w:szCs w:val="32"/>
        </w:rPr>
        <w:t>徐州工程学院科研经费开支标准及报销办法暂行规定</w:t>
      </w:r>
    </w:p>
    <w:p>
      <w:pPr>
        <w:pStyle w:val="5"/>
        <w:keepNext w:val="0"/>
        <w:keepLines w:val="0"/>
        <w:widowControl/>
        <w:suppressLineNumbers w:val="0"/>
        <w:wordWrap w:val="0"/>
        <w:spacing w:before="0" w:beforeAutospacing="0" w:after="0" w:afterAutospacing="0" w:line="23" w:lineRule="atLeast"/>
        <w:ind w:left="0" w:right="0"/>
        <w:jc w:val="center"/>
        <w:rPr>
          <w:rFonts w:ascii="黑体" w:hAnsi="黑体" w:eastAsia="黑体" w:cs="黑体"/>
          <w:b/>
          <w:sz w:val="32"/>
          <w:szCs w:val="32"/>
        </w:rPr>
      </w:pPr>
      <w:r>
        <w:rPr>
          <w:rFonts w:hint="eastAsia" w:ascii="宋体" w:hAnsi="宋体" w:eastAsia="宋体" w:cs="宋体"/>
          <w:sz w:val="27"/>
          <w:szCs w:val="27"/>
        </w:rPr>
        <w:t>徐工院科发〔2019〕3号</w:t>
      </w:r>
    </w:p>
    <w:p>
      <w:pPr>
        <w:spacing w:line="360" w:lineRule="auto"/>
        <w:ind w:firstLine="482" w:firstLineChars="200"/>
        <w:rPr>
          <w:rFonts w:ascii="仿宋_GB2312" w:eastAsia="仿宋_GB2312" w:hAnsiTheme="minorEastAsia"/>
          <w:sz w:val="24"/>
          <w:szCs w:val="24"/>
        </w:rPr>
      </w:pPr>
      <w:r>
        <w:rPr>
          <w:rFonts w:hint="eastAsia" w:ascii="仿宋_GB2312" w:eastAsia="仿宋_GB2312" w:hAnsiTheme="minorEastAsia"/>
          <w:b/>
          <w:sz w:val="24"/>
          <w:szCs w:val="24"/>
        </w:rPr>
        <w:t>第一条</w:t>
      </w:r>
      <w:r>
        <w:rPr>
          <w:rFonts w:hint="eastAsia" w:ascii="仿宋_GB2312" w:eastAsia="仿宋_GB2312" w:hAnsiTheme="minorEastAsia"/>
          <w:sz w:val="24"/>
          <w:szCs w:val="24"/>
        </w:rPr>
        <w:t>　为规范科研经费的使用和管理，根据《徐州工程学院科研经费管理暂行规定（2019年修订）》和上级有关文件的要求，特制定本规定。</w:t>
      </w:r>
    </w:p>
    <w:p>
      <w:pPr>
        <w:spacing w:line="360" w:lineRule="auto"/>
        <w:ind w:firstLine="482" w:firstLineChars="200"/>
        <w:rPr>
          <w:rFonts w:ascii="仿宋_GB2312" w:eastAsia="仿宋_GB2312" w:hAnsiTheme="minorEastAsia"/>
          <w:sz w:val="24"/>
          <w:szCs w:val="24"/>
        </w:rPr>
      </w:pPr>
      <w:r>
        <w:rPr>
          <w:rFonts w:hint="eastAsia" w:ascii="仿宋_GB2312" w:eastAsia="仿宋_GB2312" w:hAnsiTheme="minorEastAsia"/>
          <w:b/>
          <w:sz w:val="24"/>
          <w:szCs w:val="24"/>
        </w:rPr>
        <w:t>第二条</w:t>
      </w:r>
      <w:bookmarkStart w:id="0" w:name="_GoBack"/>
      <w:bookmarkEnd w:id="0"/>
      <w:r>
        <w:rPr>
          <w:rFonts w:hint="eastAsia" w:ascii="仿宋_GB2312" w:eastAsia="仿宋_GB2312" w:hAnsiTheme="minorEastAsia"/>
          <w:sz w:val="24"/>
          <w:szCs w:val="24"/>
        </w:rPr>
        <w:t>　本规定用于规范我校各级各类相关科研项目经费</w:t>
      </w:r>
      <w:r>
        <w:rPr>
          <w:rFonts w:hint="eastAsia" w:ascii="仿宋_GB2312" w:eastAsia="仿宋_GB2312" w:hAnsiTheme="minorEastAsia"/>
          <w:bCs/>
          <w:sz w:val="24"/>
          <w:szCs w:val="24"/>
        </w:rPr>
        <w:t>（横向科研经费除外）</w:t>
      </w:r>
      <w:r>
        <w:rPr>
          <w:rFonts w:hint="eastAsia" w:ascii="仿宋_GB2312" w:eastAsia="仿宋_GB2312" w:hAnsiTheme="minorEastAsia"/>
          <w:sz w:val="24"/>
          <w:szCs w:val="24"/>
        </w:rPr>
        <w:t>的支出范围、标准及报销办法。</w:t>
      </w:r>
    </w:p>
    <w:p>
      <w:pPr>
        <w:spacing w:line="360" w:lineRule="auto"/>
        <w:ind w:firstLine="482" w:firstLineChars="200"/>
        <w:rPr>
          <w:rFonts w:ascii="仿宋_GB2312" w:eastAsia="仿宋_GB2312" w:hAnsiTheme="minorEastAsia"/>
          <w:sz w:val="24"/>
          <w:szCs w:val="24"/>
        </w:rPr>
      </w:pPr>
      <w:r>
        <w:rPr>
          <w:rFonts w:hint="eastAsia" w:ascii="仿宋_GB2312" w:eastAsia="仿宋_GB2312" w:hAnsiTheme="minorEastAsia"/>
          <w:b/>
          <w:sz w:val="24"/>
          <w:szCs w:val="24"/>
        </w:rPr>
        <w:t>第三条</w:t>
      </w:r>
      <w:r>
        <w:rPr>
          <w:rFonts w:hint="eastAsia" w:ascii="仿宋_GB2312" w:eastAsia="仿宋_GB2312" w:hAnsiTheme="minorEastAsia"/>
          <w:sz w:val="24"/>
          <w:szCs w:val="24"/>
        </w:rPr>
        <w:t>　会议费的开支范围和标准按《徐州工程学院科研项目会议经费管理暂行规定》执行。</w:t>
      </w:r>
    </w:p>
    <w:p>
      <w:pPr>
        <w:spacing w:line="360" w:lineRule="auto"/>
        <w:ind w:firstLine="482" w:firstLineChars="200"/>
        <w:rPr>
          <w:rFonts w:ascii="仿宋_GB2312" w:eastAsia="仿宋_GB2312" w:hAnsiTheme="minorEastAsia"/>
          <w:sz w:val="24"/>
          <w:szCs w:val="24"/>
        </w:rPr>
      </w:pPr>
      <w:r>
        <w:rPr>
          <w:rFonts w:hint="eastAsia" w:ascii="仿宋_GB2312" w:eastAsia="仿宋_GB2312" w:hAnsiTheme="minorEastAsia"/>
          <w:b/>
          <w:sz w:val="24"/>
          <w:szCs w:val="24"/>
        </w:rPr>
        <w:t>第四条</w:t>
      </w:r>
      <w:r>
        <w:rPr>
          <w:rFonts w:hint="eastAsia" w:ascii="仿宋_GB2312" w:eastAsia="仿宋_GB2312" w:hAnsiTheme="minorEastAsia"/>
          <w:sz w:val="24"/>
          <w:szCs w:val="24"/>
        </w:rPr>
        <w:t>　差旅费的开支范围和标准原则上按《徐州工程学院差旅费管理办法》执行。差旅费支出范围包括科研出差所发生的城市间交通费、住宿费、伙食补助费和市内交通费等。若确属项目研究需要，按照“实事求是、精简高效、厉行节约”的原则，由课题组决定科研差旅乘坐交通工具等级、住宿费标准。在参照《徐州工程学院差旅费管理办法》规定的基础上，正高职称人员的住宿标准可上浮20%，其他人员的住宿标准和交通工具等级可上浮一档。科研差旅费报销无须提供《徐州工程学院出差审批单》。</w:t>
      </w:r>
    </w:p>
    <w:p>
      <w:pPr>
        <w:spacing w:line="360" w:lineRule="auto"/>
        <w:ind w:firstLine="480" w:firstLineChars="200"/>
        <w:rPr>
          <w:rFonts w:ascii="仿宋_GB2312" w:eastAsia="仿宋_GB2312" w:hAnsiTheme="minorEastAsia"/>
          <w:sz w:val="24"/>
          <w:szCs w:val="24"/>
        </w:rPr>
      </w:pPr>
      <w:r>
        <w:rPr>
          <w:rFonts w:hint="eastAsia" w:ascii="仿宋_GB2312" w:eastAsia="仿宋_GB2312" w:hAnsiTheme="minorEastAsia"/>
          <w:sz w:val="24"/>
          <w:szCs w:val="24"/>
        </w:rPr>
        <w:t>科研业务差旅（不超过7天）不能提供住宿费发票的，出具书面业务真实性说明,据实报销城市间交通费，并按规定标准发放伙食补助费和市内交通费。课题组成员租用社会车辆出差产生的租车费，可作为差旅交通费据实报销，并按规定标准发放伙食补助费。</w:t>
      </w:r>
    </w:p>
    <w:p>
      <w:pPr>
        <w:spacing w:line="360" w:lineRule="auto"/>
        <w:ind w:firstLine="480" w:firstLineChars="200"/>
        <w:rPr>
          <w:rFonts w:ascii="仿宋_GB2312" w:eastAsia="仿宋_GB2312" w:hAnsiTheme="minorEastAsia"/>
          <w:bCs/>
          <w:sz w:val="24"/>
          <w:szCs w:val="24"/>
        </w:rPr>
      </w:pPr>
      <w:r>
        <w:rPr>
          <w:rFonts w:hint="eastAsia" w:ascii="仿宋_GB2312" w:eastAsia="仿宋_GB2312" w:hAnsiTheme="minorEastAsia"/>
          <w:bCs/>
          <w:sz w:val="24"/>
          <w:szCs w:val="24"/>
        </w:rPr>
        <w:t>学生等非我校教职工助研人员的差旅补助，在项目负责人的同意下可以按本校教职工标准发放。</w:t>
      </w:r>
    </w:p>
    <w:p>
      <w:pPr>
        <w:spacing w:line="360" w:lineRule="auto"/>
        <w:ind w:firstLine="482" w:firstLineChars="200"/>
        <w:rPr>
          <w:rFonts w:ascii="仿宋_GB2312" w:eastAsia="仿宋_GB2312" w:hAnsiTheme="minorEastAsia"/>
          <w:sz w:val="24"/>
          <w:szCs w:val="24"/>
        </w:rPr>
      </w:pPr>
      <w:r>
        <w:rPr>
          <w:rFonts w:hint="eastAsia" w:ascii="仿宋_GB2312" w:eastAsia="仿宋_GB2312" w:hAnsiTheme="minorEastAsia"/>
          <w:b/>
          <w:sz w:val="24"/>
          <w:szCs w:val="24"/>
        </w:rPr>
        <w:t>第五条</w:t>
      </w:r>
      <w:r>
        <w:rPr>
          <w:rFonts w:hint="eastAsia" w:ascii="仿宋_GB2312" w:eastAsia="仿宋_GB2312" w:hAnsiTheme="minorEastAsia"/>
          <w:sz w:val="24"/>
          <w:szCs w:val="24"/>
        </w:rPr>
        <w:t>　项目聘用人员的劳务费开支标准，参照徐州市科学研究和技术服务业从业人员平均工资水平（以徐州市统计局发布的当年各区县城镇非私营单位就业人员年平均工资为准），根据其在项目研究中承担的工作任务确定，其社会保险补助纳入劳务费科目列支。报销科研聘用人员劳务费，通过学校财务报账系统填制酬金申报单，经批准后直接转入个人银行账户。</w:t>
      </w:r>
    </w:p>
    <w:p>
      <w:pPr>
        <w:spacing w:line="360" w:lineRule="auto"/>
        <w:ind w:firstLine="482" w:firstLineChars="200"/>
        <w:rPr>
          <w:rFonts w:ascii="仿宋_GB2312" w:eastAsia="仿宋_GB2312" w:hAnsiTheme="minorEastAsia"/>
          <w:sz w:val="24"/>
          <w:szCs w:val="24"/>
        </w:rPr>
      </w:pPr>
      <w:r>
        <w:rPr>
          <w:rFonts w:hint="eastAsia" w:ascii="仿宋_GB2312" w:eastAsia="仿宋_GB2312" w:hAnsiTheme="minorEastAsia"/>
          <w:b/>
          <w:sz w:val="24"/>
          <w:szCs w:val="24"/>
        </w:rPr>
        <w:t>第六条</w:t>
      </w:r>
      <w:r>
        <w:rPr>
          <w:rFonts w:hint="eastAsia" w:ascii="仿宋_GB2312" w:eastAsia="仿宋_GB2312" w:hAnsiTheme="minorEastAsia"/>
          <w:sz w:val="24"/>
          <w:szCs w:val="24"/>
        </w:rPr>
        <w:t>　</w:t>
      </w:r>
      <w:r>
        <w:rPr>
          <w:rFonts w:hint="eastAsia" w:ascii="仿宋_GB2312" w:eastAsia="仿宋_GB2312" w:hAnsiTheme="minorEastAsia"/>
          <w:bCs/>
          <w:sz w:val="24"/>
          <w:szCs w:val="24"/>
        </w:rPr>
        <w:t>科研项目经费购置单次300元以下图书资料和1000元以下低值耗材（实验药品除外）等凭发票和购置清单报销。科研急需的设备和耗材，采用特事特办、</w:t>
      </w:r>
      <w:r>
        <w:rPr>
          <w:rFonts w:hint="eastAsia" w:ascii="仿宋_GB2312" w:eastAsia="仿宋_GB2312" w:hAnsiTheme="minorEastAsia"/>
          <w:bCs/>
          <w:sz w:val="24"/>
          <w:szCs w:val="24"/>
          <w:lang w:eastAsia="zh-CN"/>
        </w:rPr>
        <w:t>随</w:t>
      </w:r>
      <w:r>
        <w:rPr>
          <w:rFonts w:hint="eastAsia" w:ascii="仿宋_GB2312" w:eastAsia="仿宋_GB2312" w:hAnsiTheme="minorEastAsia"/>
          <w:bCs/>
          <w:sz w:val="24"/>
          <w:szCs w:val="24"/>
        </w:rPr>
        <w:t>到随办的采购机制，可不进行招投标程度，缩短采购周期；对于独家代理或生产的仪器设备，按程序确定采取单一来源采购等方式增强采购灵活性和便利性。科研经费采购设备与材料的具体规定按《徐州工程学院科研项目经费采购管理暂行规定》执行。</w:t>
      </w:r>
    </w:p>
    <w:p>
      <w:pPr>
        <w:spacing w:line="360" w:lineRule="auto"/>
        <w:ind w:firstLine="482" w:firstLineChars="200"/>
        <w:rPr>
          <w:rFonts w:ascii="仿宋_GB2312" w:eastAsia="仿宋_GB2312" w:hAnsiTheme="minorEastAsia"/>
          <w:bCs/>
          <w:sz w:val="24"/>
          <w:szCs w:val="24"/>
        </w:rPr>
      </w:pPr>
      <w:r>
        <w:rPr>
          <w:rFonts w:hint="eastAsia" w:ascii="仿宋_GB2312" w:eastAsia="仿宋_GB2312" w:hAnsiTheme="minorEastAsia"/>
          <w:b/>
          <w:sz w:val="24"/>
          <w:szCs w:val="24"/>
        </w:rPr>
        <w:t>第七条</w:t>
      </w:r>
      <w:r>
        <w:rPr>
          <w:rFonts w:hint="eastAsia" w:ascii="仿宋_GB2312" w:eastAsia="仿宋_GB2312" w:hAnsiTheme="minorEastAsia"/>
          <w:sz w:val="24"/>
          <w:szCs w:val="24"/>
        </w:rPr>
        <w:t xml:space="preserve">   </w:t>
      </w:r>
      <w:r>
        <w:rPr>
          <w:rFonts w:hint="eastAsia" w:ascii="仿宋_GB2312" w:eastAsia="仿宋_GB2312" w:hAnsiTheme="minorEastAsia"/>
          <w:bCs/>
          <w:sz w:val="24"/>
          <w:szCs w:val="24"/>
        </w:rPr>
        <w:t>使用科研项目经费临时出国开展科学研究、学术访问、出席重要国际学术会议以及执行国际学术组织履职任务等国际学术交流合作，实施导向明确的区别管理，不纳入国家工作人员因公临时出国批次限量管理范围。对科研项目经费中列支的国际合作与交流费用，不纳入科研院所、高等学校等事业单位“三公”经费统计范围。使用科研项目经费开展的国际交流活动的具体规定按《徐州工程学院教学科研人员因公临时出国暂行管理规定》执行。</w:t>
      </w:r>
    </w:p>
    <w:p>
      <w:pPr>
        <w:spacing w:line="360" w:lineRule="auto"/>
        <w:ind w:firstLine="482" w:firstLineChars="200"/>
        <w:rPr>
          <w:rFonts w:ascii="仿宋_GB2312" w:eastAsia="仿宋_GB2312" w:hAnsiTheme="minorEastAsia"/>
          <w:sz w:val="24"/>
          <w:szCs w:val="24"/>
        </w:rPr>
      </w:pPr>
      <w:r>
        <w:rPr>
          <w:rFonts w:hint="eastAsia" w:ascii="仿宋_GB2312" w:eastAsia="仿宋_GB2312" w:hAnsiTheme="minorEastAsia"/>
          <w:b/>
          <w:sz w:val="24"/>
          <w:szCs w:val="24"/>
        </w:rPr>
        <w:t>第八条　</w:t>
      </w:r>
      <w:r>
        <w:rPr>
          <w:rFonts w:hint="eastAsia" w:ascii="仿宋_GB2312" w:eastAsia="仿宋_GB2312" w:hAnsiTheme="minorEastAsia"/>
          <w:sz w:val="24"/>
          <w:szCs w:val="24"/>
        </w:rPr>
        <w:t>本规定自印发之日起施行，未尽事宜按《徐州工程学院差旅费管理办法》执行。</w:t>
      </w:r>
    </w:p>
    <w:p>
      <w:pPr>
        <w:spacing w:line="360" w:lineRule="auto"/>
        <w:ind w:firstLine="482" w:firstLineChars="200"/>
        <w:rPr>
          <w:rFonts w:ascii="仿宋_GB2312" w:eastAsia="仿宋_GB2312" w:hAnsiTheme="minorEastAsia"/>
          <w:sz w:val="24"/>
          <w:szCs w:val="24"/>
        </w:rPr>
      </w:pPr>
      <w:r>
        <w:rPr>
          <w:rFonts w:hint="eastAsia" w:ascii="仿宋_GB2312" w:eastAsia="仿宋_GB2312" w:hAnsiTheme="minorEastAsia"/>
          <w:b/>
          <w:sz w:val="24"/>
          <w:szCs w:val="24"/>
        </w:rPr>
        <w:t>第九条</w:t>
      </w:r>
      <w:r>
        <w:rPr>
          <w:rFonts w:hint="eastAsia" w:ascii="仿宋_GB2312" w:eastAsia="仿宋_GB2312" w:hAnsiTheme="minorEastAsia"/>
          <w:sz w:val="24"/>
          <w:szCs w:val="24"/>
        </w:rPr>
        <w:t>　本规定由校财务管理部门和科研管理部门负责解释。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20921"/>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5F4C"/>
    <w:rsid w:val="000554B7"/>
    <w:rsid w:val="0007752F"/>
    <w:rsid w:val="00080D76"/>
    <w:rsid w:val="000A33B7"/>
    <w:rsid w:val="000E1800"/>
    <w:rsid w:val="000F6160"/>
    <w:rsid w:val="00115CF7"/>
    <w:rsid w:val="001165FB"/>
    <w:rsid w:val="00143BCA"/>
    <w:rsid w:val="00144D7E"/>
    <w:rsid w:val="0014675E"/>
    <w:rsid w:val="0018614C"/>
    <w:rsid w:val="001D41DC"/>
    <w:rsid w:val="001F3C91"/>
    <w:rsid w:val="002872D6"/>
    <w:rsid w:val="002F7DC9"/>
    <w:rsid w:val="00316C85"/>
    <w:rsid w:val="0032297F"/>
    <w:rsid w:val="00370A60"/>
    <w:rsid w:val="003A5B96"/>
    <w:rsid w:val="003A6035"/>
    <w:rsid w:val="003C220B"/>
    <w:rsid w:val="003C7121"/>
    <w:rsid w:val="00411BBD"/>
    <w:rsid w:val="00422693"/>
    <w:rsid w:val="00451BD2"/>
    <w:rsid w:val="004632C5"/>
    <w:rsid w:val="00482481"/>
    <w:rsid w:val="004925D5"/>
    <w:rsid w:val="004D0253"/>
    <w:rsid w:val="004F1DB3"/>
    <w:rsid w:val="005252D8"/>
    <w:rsid w:val="00592A1A"/>
    <w:rsid w:val="0060087B"/>
    <w:rsid w:val="00605A04"/>
    <w:rsid w:val="006154AE"/>
    <w:rsid w:val="006250FA"/>
    <w:rsid w:val="00686E49"/>
    <w:rsid w:val="006B02B1"/>
    <w:rsid w:val="006C3519"/>
    <w:rsid w:val="006D229C"/>
    <w:rsid w:val="00711DB6"/>
    <w:rsid w:val="007169CE"/>
    <w:rsid w:val="00735F24"/>
    <w:rsid w:val="007707CD"/>
    <w:rsid w:val="00791533"/>
    <w:rsid w:val="007934C8"/>
    <w:rsid w:val="00794ED3"/>
    <w:rsid w:val="007D5D0F"/>
    <w:rsid w:val="0081103C"/>
    <w:rsid w:val="00813615"/>
    <w:rsid w:val="00816C85"/>
    <w:rsid w:val="00834180"/>
    <w:rsid w:val="00856382"/>
    <w:rsid w:val="00867D74"/>
    <w:rsid w:val="008708A3"/>
    <w:rsid w:val="008A1454"/>
    <w:rsid w:val="008A1808"/>
    <w:rsid w:val="008D7103"/>
    <w:rsid w:val="0090220C"/>
    <w:rsid w:val="00920FA1"/>
    <w:rsid w:val="0095507C"/>
    <w:rsid w:val="009644BE"/>
    <w:rsid w:val="0098265D"/>
    <w:rsid w:val="00984684"/>
    <w:rsid w:val="00986C1F"/>
    <w:rsid w:val="009A4F66"/>
    <w:rsid w:val="009C3324"/>
    <w:rsid w:val="009D6AEE"/>
    <w:rsid w:val="00A20534"/>
    <w:rsid w:val="00A515AC"/>
    <w:rsid w:val="00A539D7"/>
    <w:rsid w:val="00A54E0D"/>
    <w:rsid w:val="00A75F19"/>
    <w:rsid w:val="00A935B2"/>
    <w:rsid w:val="00AF2A79"/>
    <w:rsid w:val="00B75BDF"/>
    <w:rsid w:val="00B803C4"/>
    <w:rsid w:val="00BC2576"/>
    <w:rsid w:val="00BC558D"/>
    <w:rsid w:val="00BE7B11"/>
    <w:rsid w:val="00C11119"/>
    <w:rsid w:val="00C121B5"/>
    <w:rsid w:val="00C43F87"/>
    <w:rsid w:val="00C701D9"/>
    <w:rsid w:val="00CC64C9"/>
    <w:rsid w:val="00CC672E"/>
    <w:rsid w:val="00CE0093"/>
    <w:rsid w:val="00D05821"/>
    <w:rsid w:val="00D1066A"/>
    <w:rsid w:val="00D37039"/>
    <w:rsid w:val="00D46A0B"/>
    <w:rsid w:val="00D91C2A"/>
    <w:rsid w:val="00DD2A4C"/>
    <w:rsid w:val="00E25AAC"/>
    <w:rsid w:val="00E437BB"/>
    <w:rsid w:val="00E81512"/>
    <w:rsid w:val="00E937F2"/>
    <w:rsid w:val="00EE0895"/>
    <w:rsid w:val="00F16FD1"/>
    <w:rsid w:val="00F26639"/>
    <w:rsid w:val="00F27C07"/>
    <w:rsid w:val="00F421EB"/>
    <w:rsid w:val="00FA3219"/>
    <w:rsid w:val="00FD1DCD"/>
    <w:rsid w:val="00FF5F4C"/>
    <w:rsid w:val="00FF76CC"/>
    <w:rsid w:val="12FD01AE"/>
    <w:rsid w:val="213724C3"/>
    <w:rsid w:val="22886C73"/>
    <w:rsid w:val="264F1C82"/>
    <w:rsid w:val="2A7D59D7"/>
    <w:rsid w:val="2D8F798B"/>
    <w:rsid w:val="314D2109"/>
    <w:rsid w:val="3D122596"/>
    <w:rsid w:val="41D72508"/>
    <w:rsid w:val="450152CE"/>
    <w:rsid w:val="4A750568"/>
    <w:rsid w:val="4DDB16DA"/>
    <w:rsid w:val="4F1F6D47"/>
    <w:rsid w:val="50EE783C"/>
    <w:rsid w:val="548B6C1D"/>
    <w:rsid w:val="5D6D0000"/>
    <w:rsid w:val="6D5C3724"/>
    <w:rsid w:val="6E812A42"/>
    <w:rsid w:val="74340B92"/>
    <w:rsid w:val="766250C7"/>
    <w:rsid w:val="7CCD479B"/>
    <w:rsid w:val="7F171D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ascii="微软雅黑" w:hAnsi="微软雅黑" w:eastAsia="微软雅黑" w:cs="Times New Roman"/>
      <w:kern w:val="0"/>
      <w:sz w:val="18"/>
      <w:szCs w:val="18"/>
    </w:rPr>
  </w:style>
  <w:style w:type="character" w:styleId="8">
    <w:name w:val="FollowedHyperlink"/>
    <w:basedOn w:val="7"/>
    <w:semiHidden/>
    <w:unhideWhenUsed/>
    <w:qFormat/>
    <w:uiPriority w:val="99"/>
    <w:rPr>
      <w:rFonts w:hint="eastAsia" w:ascii="微软雅黑" w:hAnsi="微软雅黑" w:eastAsia="微软雅黑" w:cs="微软雅黑"/>
      <w:color w:val="296FBE"/>
      <w:sz w:val="24"/>
      <w:szCs w:val="24"/>
      <w:u w:val="none"/>
    </w:rPr>
  </w:style>
  <w:style w:type="character" w:styleId="9">
    <w:name w:val="Hyperlink"/>
    <w:basedOn w:val="7"/>
    <w:semiHidden/>
    <w:unhideWhenUsed/>
    <w:qFormat/>
    <w:uiPriority w:val="99"/>
    <w:rPr>
      <w:rFonts w:hint="eastAsia" w:ascii="微软雅黑" w:hAnsi="微软雅黑" w:eastAsia="微软雅黑" w:cs="微软雅黑"/>
      <w:color w:val="296FBE"/>
      <w:sz w:val="24"/>
      <w:szCs w:val="24"/>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Default"/>
    <w:qFormat/>
    <w:uiPriority w:val="0"/>
    <w:pPr>
      <w:widowControl w:val="0"/>
      <w:autoSpaceDE w:val="0"/>
      <w:autoSpaceDN w:val="0"/>
      <w:adjustRightInd w:val="0"/>
    </w:pPr>
    <w:rPr>
      <w:rFonts w:ascii="仿宋_GB2312" w:hAnsi="仿宋_GB2312" w:cs="仿宋_GB2312" w:eastAsiaTheme="minorEastAsia"/>
      <w:color w:val="000000"/>
      <w:sz w:val="24"/>
      <w:szCs w:val="24"/>
      <w:lang w:val="en-US" w:eastAsia="zh-CN" w:bidi="ar-SA"/>
    </w:rPr>
  </w:style>
  <w:style w:type="character" w:customStyle="1" w:styleId="13">
    <w:name w:val="批注框文本 Char"/>
    <w:basedOn w:val="7"/>
    <w:link w:val="2"/>
    <w:semiHidden/>
    <w:qFormat/>
    <w:uiPriority w:val="99"/>
    <w:rPr>
      <w:kern w:val="2"/>
      <w:sz w:val="18"/>
      <w:szCs w:val="18"/>
    </w:rPr>
  </w:style>
  <w:style w:type="character" w:customStyle="1" w:styleId="14">
    <w:name w:val="fontstyle01"/>
    <w:basedOn w:val="7"/>
    <w:qFormat/>
    <w:uiPriority w:val="0"/>
    <w:rPr>
      <w:rFonts w:hint="eastAsia" w:ascii="仿宋_GB2312" w:eastAsia="仿宋_GB2312"/>
      <w:color w:val="000000"/>
      <w:sz w:val="28"/>
      <w:szCs w:val="28"/>
    </w:rPr>
  </w:style>
  <w:style w:type="character" w:customStyle="1" w:styleId="15">
    <w:name w:val="w32"/>
    <w:basedOn w:val="7"/>
    <w:qFormat/>
    <w:uiPriority w:val="0"/>
  </w:style>
  <w:style w:type="character" w:customStyle="1" w:styleId="16">
    <w:name w:val="common_over_page_btn2"/>
    <w:basedOn w:val="7"/>
    <w:qFormat/>
    <w:uiPriority w:val="0"/>
    <w:rPr>
      <w:bdr w:val="single" w:color="D2D2D2" w:sz="6" w:space="0"/>
      <w:shd w:val="clear" w:color="auto" w:fill="EDEDED"/>
    </w:rPr>
  </w:style>
  <w:style w:type="character" w:customStyle="1" w:styleId="17">
    <w:name w:val="common_over_page_btn3"/>
    <w:basedOn w:val="7"/>
    <w:qFormat/>
    <w:uiPriority w:val="0"/>
  </w:style>
  <w:style w:type="character" w:customStyle="1" w:styleId="18">
    <w:name w:val="drapbtn"/>
    <w:basedOn w:val="7"/>
    <w:qFormat/>
    <w:uiPriority w:val="0"/>
  </w:style>
  <w:style w:type="character" w:customStyle="1" w:styleId="19">
    <w:name w:val="active11"/>
    <w:basedOn w:val="7"/>
    <w:qFormat/>
    <w:uiPriority w:val="0"/>
    <w:rPr>
      <w:color w:val="00FF00"/>
      <w:shd w:val="clear" w:color="auto" w:fill="111111"/>
    </w:rPr>
  </w:style>
  <w:style w:type="character" w:customStyle="1" w:styleId="20">
    <w:name w:val="hilite6"/>
    <w:basedOn w:val="7"/>
    <w:qFormat/>
    <w:uiPriority w:val="0"/>
    <w:rPr>
      <w:color w:val="FFFFFF"/>
      <w:shd w:val="clear" w:color="auto" w:fill="666677"/>
    </w:rPr>
  </w:style>
  <w:style w:type="character" w:customStyle="1" w:styleId="21">
    <w:name w:val="pagechatarealistclose_box"/>
    <w:basedOn w:val="7"/>
    <w:qFormat/>
    <w:uiPriority w:val="0"/>
  </w:style>
  <w:style w:type="character" w:customStyle="1" w:styleId="22">
    <w:name w:val="pagechatarealistclose_box1"/>
    <w:basedOn w:val="7"/>
    <w:qFormat/>
    <w:uiPriority w:val="0"/>
  </w:style>
  <w:style w:type="character" w:customStyle="1" w:styleId="23">
    <w:name w:val="ico1654"/>
    <w:basedOn w:val="7"/>
    <w:qFormat/>
    <w:uiPriority w:val="0"/>
  </w:style>
  <w:style w:type="character" w:customStyle="1" w:styleId="24">
    <w:name w:val="ico1655"/>
    <w:basedOn w:val="7"/>
    <w:qFormat/>
    <w:uiPriority w:val="0"/>
  </w:style>
  <w:style w:type="character" w:customStyle="1" w:styleId="25">
    <w:name w:val="button2"/>
    <w:basedOn w:val="7"/>
    <w:qFormat/>
    <w:uiPriority w:val="0"/>
  </w:style>
  <w:style w:type="character" w:customStyle="1" w:styleId="26">
    <w:name w:val="tmpztreemove_arrow"/>
    <w:basedOn w:val="7"/>
    <w:qFormat/>
    <w:uiPriority w:val="0"/>
  </w:style>
  <w:style w:type="character" w:customStyle="1" w:styleId="27">
    <w:name w:val="cdropright"/>
    <w:basedOn w:val="7"/>
    <w:qFormat/>
    <w:uiPriority w:val="0"/>
  </w:style>
  <w:style w:type="character" w:customStyle="1" w:styleId="28">
    <w:name w:val="cdropleft"/>
    <w:basedOn w:val="7"/>
    <w:qFormat/>
    <w:uiPriority w:val="0"/>
  </w:style>
  <w:style w:type="character" w:customStyle="1" w:styleId="29">
    <w:name w:val="cy"/>
    <w:basedOn w:val="7"/>
    <w:qFormat/>
    <w:uiPriority w:val="0"/>
  </w:style>
  <w:style w:type="character" w:customStyle="1" w:styleId="30">
    <w:name w:val="common_over_page_btn"/>
    <w:basedOn w:val="7"/>
    <w:uiPriority w:val="0"/>
    <w:rPr>
      <w:bdr w:val="none" w:color="auto" w:sz="0" w:space="0"/>
    </w:rPr>
  </w:style>
  <w:style w:type="character" w:customStyle="1" w:styleId="31">
    <w:name w:val="common_over_page_btn1"/>
    <w:basedOn w:val="7"/>
    <w:uiPriority w:val="0"/>
    <w:rPr>
      <w:bdr w:val="single" w:color="D2D2D2" w:sz="6" w:space="0"/>
      <w:shd w:val="clear" w:fill="EDEDED"/>
    </w:rPr>
  </w:style>
  <w:style w:type="character" w:customStyle="1" w:styleId="32">
    <w:name w:val="button"/>
    <w:basedOn w:val="7"/>
    <w:uiPriority w:val="0"/>
  </w:style>
  <w:style w:type="character" w:customStyle="1" w:styleId="33">
    <w:name w:val="active6"/>
    <w:basedOn w:val="7"/>
    <w:uiPriority w:val="0"/>
    <w:rPr>
      <w:color w:val="00FF00"/>
      <w:bdr w:val="none" w:color="FF0000" w:sz="0" w:space="0"/>
      <w:shd w:val="clear" w:fill="11111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1</Pages>
  <Words>177</Words>
  <Characters>1009</Characters>
  <Lines>8</Lines>
  <Paragraphs>2</Paragraphs>
  <TotalTime>10</TotalTime>
  <ScaleCrop>false</ScaleCrop>
  <LinksUpToDate>false</LinksUpToDate>
  <CharactersWithSpaces>1184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2019-01-17T04:26:00Z</dcterms:created>
  <dc:creator>蒋艳</dc:creator>
  <cp:lastModifiedBy>Administrator</cp:lastModifiedBy>
  <cp:lastPrinted>2019-02-26T03:07:00Z</cp:lastPrinted>
  <dcterms:modified xsi:type="dcterms:W3CDTF">2019-03-22T03:36:18Z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