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0E" w:rsidRDefault="006B1C0E" w:rsidP="006B1C0E">
      <w:pPr>
        <w:tabs>
          <w:tab w:val="left" w:pos="1177"/>
          <w:tab w:val="left" w:pos="1498"/>
        </w:tabs>
        <w:spacing w:line="400" w:lineRule="exact"/>
        <w:ind w:firstLineChars="196" w:firstLine="549"/>
        <w:rPr>
          <w:rFonts w:ascii="宋体" w:hAnsi="宋体"/>
          <w:kern w:val="0"/>
          <w:sz w:val="28"/>
          <w:szCs w:val="28"/>
        </w:rPr>
      </w:pPr>
      <w:bookmarkStart w:id="0" w:name="_GoBack"/>
      <w:r>
        <w:rPr>
          <w:rFonts w:ascii="宋体" w:hAnsi="宋体" w:hint="eastAsia"/>
          <w:kern w:val="0"/>
          <w:sz w:val="28"/>
          <w:szCs w:val="28"/>
        </w:rPr>
        <w:t>附件：年度考核评分细则</w:t>
      </w:r>
      <w:bookmarkEnd w:id="0"/>
    </w:p>
    <w:p w:rsidR="006B1C0E" w:rsidRDefault="006B1C0E" w:rsidP="006B1C0E">
      <w:pPr>
        <w:tabs>
          <w:tab w:val="left" w:pos="1177"/>
          <w:tab w:val="left" w:pos="1498"/>
        </w:tabs>
        <w:spacing w:line="400" w:lineRule="exact"/>
        <w:ind w:firstLineChars="196" w:firstLine="549"/>
        <w:rPr>
          <w:rFonts w:ascii="宋体" w:hAnsi="宋体" w:hint="eastAsia"/>
          <w:kern w:val="0"/>
          <w:sz w:val="28"/>
          <w:szCs w:val="28"/>
        </w:rPr>
      </w:pPr>
    </w:p>
    <w:tbl>
      <w:tblPr>
        <w:tblW w:w="900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260"/>
        <w:gridCol w:w="4545"/>
        <w:gridCol w:w="960"/>
        <w:gridCol w:w="615"/>
        <w:gridCol w:w="720"/>
        <w:gridCol w:w="900"/>
      </w:tblGrid>
      <w:tr w:rsidR="006B1C0E" w:rsidTr="006B1C0E">
        <w:trPr>
          <w:trHeight w:val="509"/>
          <w:jc w:val="center"/>
        </w:trPr>
        <w:tc>
          <w:tcPr>
            <w:tcW w:w="1260" w:type="dxa"/>
            <w:tcBorders>
              <w:top w:val="single" w:sz="4" w:space="0" w:color="auto"/>
              <w:left w:val="single" w:sz="4"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考核</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项目</w:t>
            </w:r>
          </w:p>
        </w:tc>
        <w:tc>
          <w:tcPr>
            <w:tcW w:w="4545" w:type="dxa"/>
            <w:tcBorders>
              <w:top w:val="single" w:sz="4"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考核内容及标准</w:t>
            </w:r>
          </w:p>
        </w:tc>
        <w:tc>
          <w:tcPr>
            <w:tcW w:w="960" w:type="dxa"/>
            <w:tcBorders>
              <w:top w:val="single" w:sz="4"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bCs/>
                <w:kern w:val="0"/>
                <w:szCs w:val="21"/>
              </w:rPr>
            </w:pPr>
            <w:r>
              <w:rPr>
                <w:rFonts w:ascii="宋体" w:hAnsi="宋体" w:cs="宋体" w:hint="eastAsia"/>
                <w:bCs/>
                <w:kern w:val="0"/>
                <w:szCs w:val="21"/>
              </w:rPr>
              <w:t>评分</w:t>
            </w:r>
          </w:p>
          <w:p w:rsidR="006B1C0E" w:rsidRDefault="006B1C0E">
            <w:pPr>
              <w:tabs>
                <w:tab w:val="left" w:pos="1177"/>
                <w:tab w:val="left" w:pos="1498"/>
              </w:tabs>
              <w:adjustRightInd w:val="0"/>
              <w:snapToGrid w:val="0"/>
              <w:rPr>
                <w:rFonts w:ascii="宋体" w:hAnsi="宋体" w:cs="宋体"/>
                <w:bCs/>
                <w:kern w:val="0"/>
                <w:szCs w:val="21"/>
              </w:rPr>
            </w:pPr>
            <w:r>
              <w:rPr>
                <w:rFonts w:ascii="宋体" w:hAnsi="宋体" w:cs="宋体" w:hint="eastAsia"/>
                <w:bCs/>
                <w:kern w:val="0"/>
                <w:szCs w:val="21"/>
              </w:rPr>
              <w:t>标准</w:t>
            </w:r>
          </w:p>
        </w:tc>
        <w:tc>
          <w:tcPr>
            <w:tcW w:w="615" w:type="dxa"/>
            <w:tcBorders>
              <w:top w:val="single" w:sz="4"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扣分</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情况</w:t>
            </w:r>
          </w:p>
        </w:tc>
        <w:tc>
          <w:tcPr>
            <w:tcW w:w="720" w:type="dxa"/>
            <w:tcBorders>
              <w:top w:val="single" w:sz="4" w:space="0" w:color="auto"/>
              <w:left w:val="single" w:sz="6" w:space="0" w:color="auto"/>
              <w:bottom w:val="single" w:sz="4"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得分</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情况</w:t>
            </w:r>
          </w:p>
        </w:tc>
        <w:tc>
          <w:tcPr>
            <w:tcW w:w="900" w:type="dxa"/>
            <w:tcBorders>
              <w:top w:val="single" w:sz="4" w:space="0" w:color="auto"/>
              <w:left w:val="single" w:sz="6" w:space="0" w:color="auto"/>
              <w:bottom w:val="single" w:sz="4" w:space="0" w:color="auto"/>
              <w:right w:val="single" w:sz="4"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备注</w:t>
            </w:r>
          </w:p>
        </w:tc>
      </w:tr>
      <w:tr w:rsidR="006B1C0E" w:rsidTr="006B1C0E">
        <w:trPr>
          <w:trHeight w:val="20"/>
          <w:jc w:val="center"/>
        </w:trPr>
        <w:tc>
          <w:tcPr>
            <w:tcW w:w="1260" w:type="dxa"/>
            <w:vMerge w:val="restart"/>
            <w:tcBorders>
              <w:top w:val="single" w:sz="6" w:space="0" w:color="auto"/>
              <w:left w:val="single" w:sz="4"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人员</w:t>
            </w:r>
          </w:p>
          <w:p w:rsidR="006B1C0E" w:rsidRDefault="006B1C0E">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管理</w:t>
            </w:r>
          </w:p>
          <w:p w:rsidR="006B1C0E" w:rsidRDefault="006B1C0E">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（5分）</w:t>
            </w: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1.乙方遵守甲方学校管理规章制度的情况：有无违反，有无故意损坏或浪费学校财产。</w:t>
            </w:r>
          </w:p>
        </w:tc>
        <w:tc>
          <w:tcPr>
            <w:tcW w:w="960" w:type="dxa"/>
            <w:vMerge w:val="restart"/>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kern w:val="0"/>
                <w:szCs w:val="21"/>
              </w:rPr>
            </w:pPr>
            <w:r>
              <w:rPr>
                <w:rFonts w:ascii="宋体" w:hAnsi="宋体" w:cs="宋体" w:hint="eastAsia"/>
                <w:kern w:val="0"/>
                <w:szCs w:val="21"/>
              </w:rPr>
              <w:t>扣1-2分/次</w:t>
            </w: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val="restart"/>
            <w:tcBorders>
              <w:top w:val="single" w:sz="6" w:space="0" w:color="auto"/>
              <w:left w:val="single" w:sz="6" w:space="0" w:color="auto"/>
              <w:bottom w:val="single" w:sz="4"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900" w:type="dxa"/>
            <w:vMerge w:val="restart"/>
            <w:tcBorders>
              <w:top w:val="single" w:sz="6" w:space="0" w:color="auto"/>
              <w:left w:val="single" w:sz="6" w:space="0" w:color="auto"/>
              <w:bottom w:val="single" w:sz="4" w:space="0" w:color="auto"/>
              <w:right w:val="single" w:sz="4"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违者将视情节严重程度进行相应扣罚。</w:t>
            </w: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2.乙方人员资质的情况：是否符合合同约定的资质要求。</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4"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6"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3.乙方人员业务素质情况：是否具备履行合同义务所必要的业务技能。</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4"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6"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547"/>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4.乙方人员仪表外貌、文明风尚的情况：乙方人员应身份明确，持证上岗，着装统一，仪表端庄、服务热情、文明有礼。</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4"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6"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5.乙方劳动用工制度情况：乙方应完善劳动用工制度，禁止出现</w:t>
            </w:r>
            <w:proofErr w:type="gramStart"/>
            <w:r>
              <w:rPr>
                <w:rFonts w:ascii="宋体" w:hAnsi="宋体" w:cs="宋体" w:hint="eastAsia"/>
                <w:kern w:val="0"/>
                <w:szCs w:val="21"/>
              </w:rPr>
              <w:t>乙方员工</w:t>
            </w:r>
            <w:proofErr w:type="gramEnd"/>
            <w:r>
              <w:rPr>
                <w:rFonts w:ascii="宋体" w:hAnsi="宋体" w:cs="宋体" w:hint="eastAsia"/>
                <w:kern w:val="0"/>
                <w:szCs w:val="21"/>
              </w:rPr>
              <w:t>到学校聚众滋事的情形。</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4"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6"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val="restart"/>
            <w:tcBorders>
              <w:top w:val="single" w:sz="6" w:space="0" w:color="auto"/>
              <w:left w:val="single" w:sz="4"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工作</w:t>
            </w:r>
          </w:p>
          <w:p w:rsidR="006B1C0E" w:rsidRDefault="006B1C0E">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配合</w:t>
            </w:r>
          </w:p>
          <w:p w:rsidR="006B1C0E" w:rsidRDefault="006B1C0E">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（5分）</w:t>
            </w: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1.乙方及时向甲方提交相关协助条件的情况：乙方履行合同义务如需甲方提供必要条件和资料应当及时并明确地向甲方提出。</w:t>
            </w:r>
          </w:p>
        </w:tc>
        <w:tc>
          <w:tcPr>
            <w:tcW w:w="960" w:type="dxa"/>
            <w:vMerge w:val="restart"/>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扣1-2分/次</w:t>
            </w: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val="restart"/>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900" w:type="dxa"/>
            <w:vMerge w:val="restart"/>
            <w:tcBorders>
              <w:top w:val="single" w:sz="4" w:space="0" w:color="auto"/>
              <w:left w:val="single" w:sz="6" w:space="0" w:color="auto"/>
              <w:bottom w:val="single" w:sz="4" w:space="0" w:color="auto"/>
              <w:right w:val="single" w:sz="4"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违者将视情节严重程度进行相应扣罚。</w:t>
            </w: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2.乙方遵守合同约定会议制度的情况：乙方应按时参加相关会议，积极发言，如实汇报进度情况和存在问题。有无迟到或未能参加会议的情况。</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3.接受管理及意见的情况：乙方应接受甲方的监督管理，并提供便利条件，对于甲方指出的工作上存在的问题，须虚心接受且不得再犯。</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4.与甲方指定第三人工作配合的情况：乙方应能主动与其他单位配合，听取相关单位意见。</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5.接受技术咨询的情况：乙方人员能及时响应和解决甲方提出的技术咨询或培训的要求。</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val="restart"/>
            <w:tcBorders>
              <w:top w:val="single" w:sz="6" w:space="0" w:color="auto"/>
              <w:left w:val="single" w:sz="4"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安全</w:t>
            </w:r>
          </w:p>
          <w:p w:rsidR="006B1C0E" w:rsidRDefault="006B1C0E">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生产</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情况</w:t>
            </w:r>
            <w:r>
              <w:rPr>
                <w:rFonts w:ascii="宋体" w:hAnsi="宋体" w:cs="宋体" w:hint="eastAsia"/>
                <w:bCs/>
                <w:kern w:val="0"/>
                <w:szCs w:val="21"/>
              </w:rPr>
              <w:br/>
              <w:t>(10分）</w:t>
            </w: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1.乙方执行保密制度的情况：乙方人员须严格遵守保密要求，严禁为个人利益使用保密信息或向任何第三方</w:t>
            </w:r>
            <w:proofErr w:type="gramStart"/>
            <w:r>
              <w:rPr>
                <w:rFonts w:ascii="宋体" w:hAnsi="宋体" w:cs="宋体" w:hint="eastAsia"/>
                <w:kern w:val="0"/>
                <w:szCs w:val="21"/>
              </w:rPr>
              <w:t>作出</w:t>
            </w:r>
            <w:proofErr w:type="gramEnd"/>
            <w:r>
              <w:rPr>
                <w:rFonts w:ascii="宋体" w:hAnsi="宋体" w:cs="宋体" w:hint="eastAsia"/>
                <w:kern w:val="0"/>
                <w:szCs w:val="21"/>
              </w:rPr>
              <w:t>未经授权的任何披露。</w:t>
            </w:r>
          </w:p>
        </w:tc>
        <w:tc>
          <w:tcPr>
            <w:tcW w:w="960" w:type="dxa"/>
            <w:vMerge w:val="restart"/>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扣2-4分/次</w:t>
            </w:r>
          </w:p>
          <w:p w:rsidR="006B1C0E" w:rsidRDefault="006B1C0E">
            <w:pPr>
              <w:tabs>
                <w:tab w:val="left" w:pos="1177"/>
                <w:tab w:val="left" w:pos="1498"/>
              </w:tabs>
              <w:adjustRightInd w:val="0"/>
              <w:snapToGrid w:val="0"/>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p w:rsidR="006B1C0E" w:rsidRDefault="006B1C0E">
            <w:pPr>
              <w:tabs>
                <w:tab w:val="left" w:pos="1177"/>
                <w:tab w:val="left" w:pos="1498"/>
              </w:tabs>
              <w:adjustRightInd w:val="0"/>
              <w:snapToGrid w:val="0"/>
              <w:rPr>
                <w:rFonts w:ascii="宋体" w:hAnsi="宋体" w:cs="宋体"/>
                <w:kern w:val="0"/>
                <w:szCs w:val="21"/>
              </w:rPr>
            </w:pPr>
          </w:p>
        </w:tc>
        <w:tc>
          <w:tcPr>
            <w:tcW w:w="720" w:type="dxa"/>
            <w:vMerge w:val="restart"/>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p w:rsidR="006B1C0E" w:rsidRDefault="006B1C0E">
            <w:pPr>
              <w:tabs>
                <w:tab w:val="left" w:pos="1177"/>
                <w:tab w:val="left" w:pos="1498"/>
              </w:tabs>
              <w:adjustRightInd w:val="0"/>
              <w:snapToGrid w:val="0"/>
              <w:rPr>
                <w:rFonts w:ascii="宋体" w:hAnsi="宋体" w:cs="宋体"/>
                <w:kern w:val="0"/>
                <w:szCs w:val="21"/>
              </w:rPr>
            </w:pPr>
          </w:p>
        </w:tc>
        <w:tc>
          <w:tcPr>
            <w:tcW w:w="900" w:type="dxa"/>
            <w:vMerge w:val="restart"/>
            <w:tcBorders>
              <w:top w:val="single" w:sz="4" w:space="0" w:color="auto"/>
              <w:left w:val="single" w:sz="6" w:space="0" w:color="auto"/>
              <w:bottom w:val="single" w:sz="4" w:space="0" w:color="auto"/>
              <w:right w:val="single" w:sz="4"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违者将视情节严重程度进行相应扣罚。</w:t>
            </w: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2.乙方执行安全生产制度的情况：乙方人员在履行合同过程中应全力避免各类安全事故发生。若由于自身原因而引发损耗学校声誉的事件，或是出现被盗、火灾、人员损伤、财产损失等安全事故。</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3.乙方执行隐患汇报制度的情况：乙方人员若在履行合同过程中发现安全薄弱环节或隐患后应及时报告甲方，并采取及时有效的措施解决。若存在应发现而未发现的隐患，或未及时汇报、或是未能及时处理，则酌情扣罚。</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4.乙方执行知识产权制度的情况：乙方人员须严格遵守合同约定的知识产权制度要求，确保甲方不因乙方受到任何关于所有权或知识产权</w:t>
            </w:r>
            <w:proofErr w:type="gramStart"/>
            <w:r>
              <w:rPr>
                <w:rFonts w:ascii="宋体" w:hAnsi="宋体" w:cs="宋体" w:hint="eastAsia"/>
                <w:kern w:val="0"/>
                <w:szCs w:val="21"/>
              </w:rPr>
              <w:t>方面的方面的</w:t>
            </w:r>
            <w:proofErr w:type="gramEnd"/>
            <w:r>
              <w:rPr>
                <w:rFonts w:ascii="宋体" w:hAnsi="宋体" w:cs="宋体" w:hint="eastAsia"/>
                <w:kern w:val="0"/>
                <w:szCs w:val="21"/>
              </w:rPr>
              <w:t>指控。</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val="restart"/>
            <w:tcBorders>
              <w:top w:val="single" w:sz="6" w:space="0" w:color="auto"/>
              <w:left w:val="single" w:sz="4"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服务</w:t>
            </w:r>
          </w:p>
          <w:p w:rsidR="006B1C0E" w:rsidRDefault="006B1C0E">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lastRenderedPageBreak/>
              <w:t>态度</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情况</w:t>
            </w:r>
            <w:r>
              <w:rPr>
                <w:rFonts w:ascii="宋体" w:hAnsi="宋体" w:cs="宋体" w:hint="eastAsia"/>
                <w:bCs/>
                <w:kern w:val="0"/>
                <w:szCs w:val="21"/>
              </w:rPr>
              <w:br/>
              <w:t>（10分）</w:t>
            </w: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lastRenderedPageBreak/>
              <w:t>1.乙方日常工作态度的情况：乙方人员应能积极</w:t>
            </w:r>
            <w:r>
              <w:rPr>
                <w:rFonts w:ascii="宋体" w:hAnsi="宋体" w:cs="宋体" w:hint="eastAsia"/>
                <w:kern w:val="0"/>
                <w:szCs w:val="21"/>
              </w:rPr>
              <w:lastRenderedPageBreak/>
              <w:t>主动完成甲方布置的服务条款内的工作，响应迅速，操作规范合理，沟通协调到位。</w:t>
            </w:r>
          </w:p>
        </w:tc>
        <w:tc>
          <w:tcPr>
            <w:tcW w:w="960" w:type="dxa"/>
            <w:vMerge w:val="restart"/>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lastRenderedPageBreak/>
              <w:t>扣2-4</w:t>
            </w:r>
            <w:r>
              <w:rPr>
                <w:rFonts w:ascii="宋体" w:hAnsi="宋体" w:cs="宋体" w:hint="eastAsia"/>
                <w:kern w:val="0"/>
                <w:szCs w:val="21"/>
              </w:rPr>
              <w:lastRenderedPageBreak/>
              <w:t>分/次</w:t>
            </w: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val="restart"/>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900" w:type="dxa"/>
            <w:vMerge w:val="restart"/>
            <w:tcBorders>
              <w:top w:val="single" w:sz="4" w:space="0" w:color="auto"/>
              <w:left w:val="single" w:sz="6" w:space="0" w:color="auto"/>
              <w:bottom w:val="single" w:sz="4" w:space="0" w:color="auto"/>
              <w:right w:val="single" w:sz="4"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违者将</w:t>
            </w:r>
            <w:r>
              <w:rPr>
                <w:rFonts w:ascii="宋体" w:hAnsi="宋体" w:cs="宋体" w:hint="eastAsia"/>
                <w:kern w:val="0"/>
                <w:szCs w:val="21"/>
              </w:rPr>
              <w:lastRenderedPageBreak/>
              <w:t>视情节严重程度进行相应扣罚。</w:t>
            </w: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2.乙方面向客户态度的情况：乙方人员应以良好的态度及技能为广大师生提供合同约定范围内的服务工作，及时解决或汇报师生提出的疑问和要求。禁止出现与学校师生发生言语或其他冲突的情况。</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3.乙方其他工作态度的情况：乙方人员应能积极参与甲方组织的各项活动，合作态度良好。对甲方临时布置的其他非合同工作，乙方不得提出异议，应当首先完成再履行相关合同变更手续。</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val="restart"/>
            <w:tcBorders>
              <w:top w:val="single" w:sz="6" w:space="0" w:color="auto"/>
              <w:left w:val="single" w:sz="4"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进度</w:t>
            </w:r>
          </w:p>
          <w:p w:rsidR="006B1C0E" w:rsidRDefault="006B1C0E">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控制</w:t>
            </w:r>
          </w:p>
          <w:p w:rsidR="006B1C0E" w:rsidRDefault="006B1C0E">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（10分）</w:t>
            </w: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1.乙方及时与甲方会商确定服务方案的期限情况。</w:t>
            </w:r>
          </w:p>
        </w:tc>
        <w:tc>
          <w:tcPr>
            <w:tcW w:w="960" w:type="dxa"/>
            <w:vMerge w:val="restart"/>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扣2-4分/次</w:t>
            </w: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val="restart"/>
            <w:tcBorders>
              <w:top w:val="single" w:sz="6" w:space="0" w:color="auto"/>
              <w:left w:val="single" w:sz="6" w:space="0" w:color="auto"/>
              <w:bottom w:val="single" w:sz="4"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900" w:type="dxa"/>
            <w:vMerge w:val="restart"/>
            <w:tcBorders>
              <w:top w:val="single" w:sz="4" w:space="0" w:color="auto"/>
              <w:left w:val="single" w:sz="6" w:space="0" w:color="auto"/>
              <w:bottom w:val="single" w:sz="4" w:space="0" w:color="auto"/>
              <w:right w:val="single" w:sz="4"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对于不能按期完成项目每超时1天扣1分。</w:t>
            </w: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2.乙方按合同约定提供具体服务工作的期限情况。</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4"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3.乙方按合同约定办理合同考核验收的期限情况。</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4"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4.乙方提供必要的、全部技术资料期限的情况。</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4"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5.乙方在工作进度与计划出现偏差时，能积极主动分析原因，提出解决方案的情况。</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6" w:space="0" w:color="auto"/>
              <w:left w:val="single" w:sz="6" w:space="0" w:color="auto"/>
              <w:bottom w:val="single" w:sz="4"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4"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304"/>
          <w:jc w:val="center"/>
        </w:trPr>
        <w:tc>
          <w:tcPr>
            <w:tcW w:w="1260" w:type="dxa"/>
            <w:vMerge w:val="restart"/>
            <w:tcBorders>
              <w:top w:val="single" w:sz="6" w:space="0" w:color="auto"/>
              <w:left w:val="single" w:sz="4"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服务</w:t>
            </w:r>
          </w:p>
          <w:p w:rsidR="006B1C0E" w:rsidRDefault="006B1C0E">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质量</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情况</w:t>
            </w:r>
            <w:r>
              <w:rPr>
                <w:rFonts w:ascii="宋体" w:hAnsi="宋体" w:cs="宋体" w:hint="eastAsia"/>
                <w:bCs/>
                <w:kern w:val="0"/>
                <w:szCs w:val="21"/>
              </w:rPr>
              <w:br/>
              <w:t>60分</w:t>
            </w: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1.乙方汇报合同履行内容的情况：乙方应按照合同约定的内容和节点以书面形式及时向甲方汇报工作内容和程序。</w:t>
            </w:r>
          </w:p>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违者将视情节严重程度进行相应扣罚。</w:t>
            </w:r>
          </w:p>
        </w:tc>
        <w:tc>
          <w:tcPr>
            <w:tcW w:w="960"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扣3-5</w:t>
            </w:r>
          </w:p>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分/次</w:t>
            </w: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val="restart"/>
            <w:tcBorders>
              <w:top w:val="single" w:sz="4"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900" w:type="dxa"/>
            <w:vMerge w:val="restart"/>
            <w:tcBorders>
              <w:top w:val="single" w:sz="4" w:space="0" w:color="auto"/>
              <w:left w:val="single" w:sz="6" w:space="0" w:color="auto"/>
              <w:bottom w:val="single" w:sz="6" w:space="0" w:color="auto"/>
              <w:right w:val="single" w:sz="4"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违者将视情节严重程度进行相应扣罚。</w:t>
            </w:r>
          </w:p>
        </w:tc>
      </w:tr>
      <w:tr w:rsidR="006B1C0E" w:rsidTr="006B1C0E">
        <w:trPr>
          <w:trHeight w:val="2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2.乙方提供技术资料准确性的情况：乙方应按照甲方要求及时整理和提交相关技术资料或其他资料。乙方没有按照甲方要求整理相关文档，或者文档质量低下、错别字多，大篇幅语句不顺畅,或提交的资料未经过审核，在提供报告中得出错误结论。或没有按照甲方要求进行资源的录入与核对。</w:t>
            </w:r>
          </w:p>
        </w:tc>
        <w:tc>
          <w:tcPr>
            <w:tcW w:w="960"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扣</w:t>
            </w:r>
          </w:p>
          <w:p w:rsidR="006B1C0E" w:rsidRDefault="006B1C0E">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3-5</w:t>
            </w:r>
          </w:p>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分/次</w:t>
            </w: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1079"/>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3.乙方服务工作自检的情况：乙方应按照合同约定标准及时自查其服务工作质量，确保及时发现并跟进解决各类问题。不随意提出变更。</w:t>
            </w:r>
          </w:p>
        </w:tc>
        <w:tc>
          <w:tcPr>
            <w:tcW w:w="960"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扣3-5</w:t>
            </w:r>
          </w:p>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分/次</w:t>
            </w: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1349"/>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4.乙方其他服务工作质量的情况：甲方要求的其他配合工作，如突发的服务工作、委托购买设备情况等，视乙方完成质量评定。</w:t>
            </w:r>
          </w:p>
        </w:tc>
        <w:tc>
          <w:tcPr>
            <w:tcW w:w="960" w:type="dxa"/>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扣3-5</w:t>
            </w:r>
          </w:p>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分/次</w:t>
            </w:r>
          </w:p>
        </w:tc>
        <w:tc>
          <w:tcPr>
            <w:tcW w:w="615" w:type="dxa"/>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57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6" w:space="0" w:color="auto"/>
              <w:left w:val="single" w:sz="6" w:space="0" w:color="auto"/>
              <w:bottom w:val="single" w:sz="4"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5.乙方完成服务工作质量的情况：乙方应严格按照国家标准、合同约定的标准提供相关主要服务工作。</w:t>
            </w:r>
          </w:p>
        </w:tc>
        <w:tc>
          <w:tcPr>
            <w:tcW w:w="960" w:type="dxa"/>
            <w:vMerge w:val="restart"/>
            <w:tcBorders>
              <w:top w:val="single" w:sz="6"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kern w:val="0"/>
                <w:szCs w:val="21"/>
              </w:rPr>
            </w:pPr>
            <w:r>
              <w:rPr>
                <w:rFonts w:ascii="宋体" w:hAnsi="宋体" w:cs="宋体" w:hint="eastAsia"/>
                <w:kern w:val="0"/>
                <w:szCs w:val="21"/>
              </w:rPr>
              <w:t>扣5-10分/次</w:t>
            </w:r>
          </w:p>
        </w:tc>
        <w:tc>
          <w:tcPr>
            <w:tcW w:w="615" w:type="dxa"/>
            <w:vMerge w:val="restart"/>
            <w:tcBorders>
              <w:top w:val="single" w:sz="6" w:space="0" w:color="auto"/>
              <w:left w:val="single" w:sz="6" w:space="0" w:color="auto"/>
              <w:bottom w:val="single" w:sz="6" w:space="0" w:color="auto"/>
              <w:right w:val="single" w:sz="6"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39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4" w:space="0" w:color="auto"/>
              <w:left w:val="single" w:sz="6" w:space="0" w:color="auto"/>
              <w:bottom w:val="single" w:sz="4"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5.1乙方经营行为符合国家、行业相关规范及要求，无违规经营；</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39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4" w:space="0" w:color="auto"/>
              <w:left w:val="single" w:sz="6" w:space="0" w:color="auto"/>
              <w:bottom w:val="single" w:sz="4"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5.2乙方无超区域、超范围经营；</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390"/>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4" w:space="0" w:color="auto"/>
              <w:left w:val="single" w:sz="6" w:space="0" w:color="auto"/>
              <w:bottom w:val="single" w:sz="4"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5.3乙方服从校方管理部门的管理，对管理人员提出的整改意见及时整改；</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354"/>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4" w:space="0" w:color="auto"/>
              <w:left w:val="single" w:sz="6" w:space="0" w:color="auto"/>
              <w:bottom w:val="single" w:sz="4"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5.4乙方定价合理，服务或商品价格不高于市场</w:t>
            </w:r>
            <w:r>
              <w:rPr>
                <w:rFonts w:ascii="宋体" w:hAnsi="宋体" w:cs="宋体" w:hint="eastAsia"/>
                <w:color w:val="FF0000"/>
                <w:kern w:val="0"/>
                <w:szCs w:val="21"/>
              </w:rPr>
              <w:lastRenderedPageBreak/>
              <w:t>价；</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417"/>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4"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5.5乙方诚信经营、文明经营，及时处理师生投诉；</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392"/>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4"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5.6经营区干净、整洁、有序；</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392"/>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4"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5.7乙方服务人员统一着装、仪容仪表良好；定期培训，专业素养强；</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392"/>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4"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5.8乙方所有入校人员身体健康，每年向校方提交健康体检证明；</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392"/>
          <w:jc w:val="center"/>
        </w:trPr>
        <w:tc>
          <w:tcPr>
            <w:tcW w:w="1260" w:type="dxa"/>
            <w:vMerge/>
            <w:tcBorders>
              <w:top w:val="single" w:sz="6" w:space="0" w:color="auto"/>
              <w:left w:val="single" w:sz="4" w:space="0" w:color="auto"/>
              <w:bottom w:val="single" w:sz="6" w:space="0" w:color="auto"/>
              <w:right w:val="single" w:sz="6" w:space="0" w:color="auto"/>
            </w:tcBorders>
            <w:vAlign w:val="center"/>
            <w:hideMark/>
          </w:tcPr>
          <w:p w:rsidR="006B1C0E" w:rsidRDefault="006B1C0E">
            <w:pPr>
              <w:widowControl/>
              <w:jc w:val="left"/>
              <w:rPr>
                <w:rFonts w:ascii="宋体" w:hAnsi="宋体" w:cs="宋体"/>
                <w:bCs/>
                <w:kern w:val="0"/>
                <w:szCs w:val="21"/>
              </w:rPr>
            </w:pPr>
          </w:p>
        </w:tc>
        <w:tc>
          <w:tcPr>
            <w:tcW w:w="4545" w:type="dxa"/>
            <w:tcBorders>
              <w:top w:val="single" w:sz="4" w:space="0" w:color="auto"/>
              <w:left w:val="single" w:sz="6" w:space="0" w:color="auto"/>
              <w:bottom w:val="single" w:sz="6" w:space="0" w:color="auto"/>
              <w:right w:val="single" w:sz="6" w:space="0" w:color="auto"/>
            </w:tcBorders>
            <w:vAlign w:val="center"/>
            <w:hideMark/>
          </w:tcPr>
          <w:p w:rsidR="006B1C0E" w:rsidRDefault="006B1C0E">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5.9合同期内，无安全事故发生。</w:t>
            </w:r>
          </w:p>
        </w:tc>
        <w:tc>
          <w:tcPr>
            <w:tcW w:w="960"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615" w:type="dxa"/>
            <w:vMerge/>
            <w:tcBorders>
              <w:top w:val="single" w:sz="6"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720" w:type="dxa"/>
            <w:vMerge/>
            <w:tcBorders>
              <w:top w:val="single" w:sz="4" w:space="0" w:color="auto"/>
              <w:left w:val="single" w:sz="6" w:space="0" w:color="auto"/>
              <w:bottom w:val="single" w:sz="6" w:space="0" w:color="auto"/>
              <w:right w:val="single" w:sz="6" w:space="0" w:color="auto"/>
            </w:tcBorders>
            <w:vAlign w:val="center"/>
            <w:hideMark/>
          </w:tcPr>
          <w:p w:rsidR="006B1C0E" w:rsidRDefault="006B1C0E">
            <w:pPr>
              <w:widowControl/>
              <w:jc w:val="left"/>
              <w:rPr>
                <w:rFonts w:ascii="宋体" w:hAnsi="宋体" w:cs="宋体"/>
                <w:kern w:val="0"/>
                <w:szCs w:val="21"/>
              </w:rPr>
            </w:pPr>
          </w:p>
        </w:tc>
        <w:tc>
          <w:tcPr>
            <w:tcW w:w="900" w:type="dxa"/>
            <w:vMerge/>
            <w:tcBorders>
              <w:top w:val="single" w:sz="4" w:space="0" w:color="auto"/>
              <w:left w:val="single" w:sz="6" w:space="0" w:color="auto"/>
              <w:bottom w:val="single" w:sz="6" w:space="0" w:color="auto"/>
              <w:right w:val="single" w:sz="4" w:space="0" w:color="auto"/>
            </w:tcBorders>
            <w:vAlign w:val="center"/>
            <w:hideMark/>
          </w:tcPr>
          <w:p w:rsidR="006B1C0E" w:rsidRDefault="006B1C0E">
            <w:pPr>
              <w:widowControl/>
              <w:jc w:val="left"/>
              <w:rPr>
                <w:rFonts w:ascii="宋体" w:hAnsi="宋体" w:cs="宋体"/>
                <w:kern w:val="0"/>
                <w:szCs w:val="21"/>
              </w:rPr>
            </w:pPr>
          </w:p>
        </w:tc>
      </w:tr>
      <w:tr w:rsidR="006B1C0E" w:rsidTr="006B1C0E">
        <w:trPr>
          <w:trHeight w:val="554"/>
          <w:jc w:val="center"/>
        </w:trPr>
        <w:tc>
          <w:tcPr>
            <w:tcW w:w="1260" w:type="dxa"/>
            <w:tcBorders>
              <w:top w:val="single" w:sz="6" w:space="0" w:color="auto"/>
              <w:left w:val="single" w:sz="4" w:space="0" w:color="auto"/>
              <w:bottom w:val="single" w:sz="4" w:space="0" w:color="auto"/>
              <w:right w:val="single" w:sz="4" w:space="0" w:color="auto"/>
            </w:tcBorders>
            <w:vAlign w:val="center"/>
            <w:hideMark/>
          </w:tcPr>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考核</w:t>
            </w:r>
          </w:p>
          <w:p w:rsidR="006B1C0E" w:rsidRDefault="006B1C0E">
            <w:pPr>
              <w:tabs>
                <w:tab w:val="left" w:pos="1177"/>
                <w:tab w:val="left" w:pos="1498"/>
              </w:tabs>
              <w:adjustRightInd w:val="0"/>
              <w:snapToGrid w:val="0"/>
              <w:jc w:val="center"/>
              <w:rPr>
                <w:rFonts w:ascii="宋体" w:hAnsi="宋体" w:cs="宋体"/>
                <w:bCs/>
                <w:kern w:val="0"/>
                <w:szCs w:val="21"/>
              </w:rPr>
            </w:pPr>
            <w:r>
              <w:rPr>
                <w:rFonts w:ascii="宋体" w:hAnsi="宋体" w:cs="宋体" w:hint="eastAsia"/>
                <w:bCs/>
                <w:kern w:val="0"/>
                <w:szCs w:val="21"/>
              </w:rPr>
              <w:t>总分</w:t>
            </w:r>
          </w:p>
        </w:tc>
        <w:tc>
          <w:tcPr>
            <w:tcW w:w="7740" w:type="dxa"/>
            <w:gridSpan w:val="5"/>
            <w:tcBorders>
              <w:top w:val="single" w:sz="6" w:space="0" w:color="auto"/>
              <w:left w:val="single" w:sz="4" w:space="0" w:color="auto"/>
              <w:bottom w:val="single" w:sz="4" w:space="0" w:color="auto"/>
              <w:right w:val="single" w:sz="4" w:space="0" w:color="auto"/>
            </w:tcBorders>
            <w:vAlign w:val="center"/>
          </w:tcPr>
          <w:p w:rsidR="006B1C0E" w:rsidRDefault="006B1C0E">
            <w:pPr>
              <w:tabs>
                <w:tab w:val="left" w:pos="1177"/>
                <w:tab w:val="left" w:pos="1498"/>
              </w:tabs>
              <w:adjustRightInd w:val="0"/>
              <w:snapToGrid w:val="0"/>
              <w:rPr>
                <w:rFonts w:ascii="宋体" w:hAnsi="宋体" w:cs="宋体"/>
                <w:kern w:val="0"/>
                <w:szCs w:val="21"/>
              </w:rPr>
            </w:pPr>
          </w:p>
        </w:tc>
      </w:tr>
    </w:tbl>
    <w:p w:rsidR="006B1C0E" w:rsidRDefault="006B1C0E" w:rsidP="006B1C0E">
      <w:pPr>
        <w:tabs>
          <w:tab w:val="left" w:pos="1177"/>
          <w:tab w:val="left" w:pos="1498"/>
        </w:tabs>
        <w:spacing w:line="400" w:lineRule="exact"/>
        <w:rPr>
          <w:rFonts w:ascii="宋体" w:hAnsi="宋体" w:hint="eastAsia"/>
          <w:kern w:val="0"/>
          <w:sz w:val="28"/>
          <w:szCs w:val="28"/>
        </w:rPr>
      </w:pPr>
    </w:p>
    <w:p w:rsidR="00226B1F" w:rsidRDefault="00226B1F"/>
    <w:sectPr w:rsidR="00226B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C0E"/>
    <w:rsid w:val="00226B1F"/>
    <w:rsid w:val="006B1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C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C0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73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赵勇</dc:creator>
  <cp:lastModifiedBy>赵勇</cp:lastModifiedBy>
  <cp:revision>1</cp:revision>
  <dcterms:created xsi:type="dcterms:W3CDTF">2021-07-14T06:24:00Z</dcterms:created>
  <dcterms:modified xsi:type="dcterms:W3CDTF">2021-07-14T06:25:00Z</dcterms:modified>
</cp:coreProperties>
</file>